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xik6jka9tiof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1" w:name="bookmark=id.rato54fm57d5" w:colFirst="0" w:colLast="0"/>
      <w:bookmarkEnd w:id="1"/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Zorico Domingos Pereira, Jardim Santa Carolina (Nova Veneza), Sumaré/SP - 13178-191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bookmarkStart w:id="2" w:name="bookmark=kix.ispp61zdat2d" w:colFirst="0" w:colLast="0"/>
      <w:bookmarkEnd w:id="2"/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Zorico Domingos Pereira, Jardim Santa Carolina (Nova Veneza), Sumaré/SP - 13178-191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eading=h.n6m3f78c8co4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B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2912054" cy="1260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3108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4" w:name="_heading=h.c8jp16v0zkch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747590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261118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247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19225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156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KFp8TJqDSFutWcq/1kZRrmVCg==">CgMxLjAyD2lkLnJhdG81NGZtNTdkNTIOaC54aWs2amthOXRpb2YyEGtpeC5pc3BwNjF6ZGF0MmQyDmgubjZtM2Y3OGM4Y280Mg5oLmM4anAxNnYwemtjaDgAciExeG85Q203R2JSb3hneUhhY3JmNF9CaDVCTERVSmlxTnQ=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2025-02-13T12:07:00Z</dcterms:created>
</cp:coreProperties>
</file>