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206609F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470453">
        <w:rPr>
          <w:sz w:val="28"/>
          <w:szCs w:val="28"/>
        </w:rPr>
        <w:t xml:space="preserve">manutenção em luminárias na Praça Emílio </w:t>
      </w:r>
      <w:r w:rsidR="00470453">
        <w:rPr>
          <w:sz w:val="28"/>
          <w:szCs w:val="28"/>
        </w:rPr>
        <w:t>Garbelini</w:t>
      </w:r>
      <w:r w:rsidR="00470453">
        <w:rPr>
          <w:sz w:val="28"/>
          <w:szCs w:val="28"/>
        </w:rPr>
        <w:t xml:space="preserve"> – Nova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2F1A6F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70453">
        <w:rPr>
          <w:sz w:val="28"/>
          <w:szCs w:val="28"/>
        </w:rPr>
        <w:t>07 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249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4A8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1D3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44EE6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0453"/>
    <w:rsid w:val="00473954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A68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2025-03-31T16:59:00Z</cp:lastPrinted>
  <dcterms:created xsi:type="dcterms:W3CDTF">2025-04-07T13:36:00Z</dcterms:created>
  <dcterms:modified xsi:type="dcterms:W3CDTF">2025-04-07T13:36:00Z</dcterms:modified>
</cp:coreProperties>
</file>