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right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Asfaltamento da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Vila Operária.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Asfaltamento da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Vila Operária.</w:t>
      </w:r>
    </w:p>
    <w:p w:rsidR="00000000" w:rsidRPr="00000000" w:rsidP="00000000" w14:paraId="00000008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Com a infraestrutura básica já instalada, incluindo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tubulações de água e esgoto</w:t>
      </w:r>
      <w:r w:rsidRPr="00000000">
        <w:rPr>
          <w:rFonts w:ascii="Arial" w:eastAsia="Arial" w:hAnsi="Arial" w:cs="Arial"/>
          <w:sz w:val="24"/>
          <w:szCs w:val="24"/>
          <w:rtl w:val="0"/>
        </w:rPr>
        <w:t>, não há mais impedimentos para que a pavimentação seja realizada, garantindo melhores condições de tráfego e qualidade de vida aos moradores.</w:t>
      </w:r>
    </w:p>
    <w:p w:rsidR="00000000" w:rsidRPr="00000000" w:rsidP="00000000" w14:paraId="00000009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Atualmente, a falta de asfalto traz transtornos diários, como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poeira excessiva em períodos de seca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lama durante as chuvas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dificultando o deslocamento de pedestres e veículos. Além disso, a pavimentação contribuirá para 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valorização do bairro e a segurança viária</w:t>
      </w:r>
      <w:r w:rsidRPr="00000000">
        <w:rPr>
          <w:rFonts w:ascii="Arial" w:eastAsia="Arial" w:hAnsi="Arial" w:cs="Arial"/>
          <w:sz w:val="24"/>
          <w:szCs w:val="24"/>
          <w:rtl w:val="0"/>
        </w:rPr>
        <w:t>, proporcionando um ambiente mais estruturado para a comunidade.</w:t>
      </w:r>
    </w:p>
    <w:p w:rsidR="00000000" w:rsidRPr="00000000" w:rsidP="00000000" w14:paraId="0000000A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02 de abril de 2025.</w:t>
      </w: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160385905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074007" name="image1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3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4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8920816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70254977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8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90527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732677894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6673275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0526711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