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241/2025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LEAL, WELINGTON DA FARMACIA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instalação de câmeras de monitoramento em passarelas e passagens subterrâneas no Município de Sumaré, permitindo a celebração de parcerias com a iniciativa privada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