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LEAL, 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câmeras de monitoramento em passarelas e passagens subterrâneas no Município de Sumaré, permitindo a celebração de parcerias com a iniciativa privada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