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21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reabilitação e socialização de animais domésticos com histórico de agressividade, após cumprirem o período de quarentena e receberem alta pelo Departamento de Zoonoses de Sumaré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març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