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87ABB" w:rsidP="00387ABB" w14:paraId="1E9166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87ABB" w:rsidP="00387ABB" w14:paraId="4B24263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87ABB" w:rsidP="00387ABB" w14:paraId="44DA13F2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87ABB" w:rsidP="00387ABB" w14:paraId="7D3C053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87ABB" w:rsidP="00387ABB" w14:paraId="02A071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87ABB" w:rsidP="00387ABB" w14:paraId="601C40C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87ABB" w:rsidP="00387ABB" w14:paraId="36ECFC97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387ABB" w:rsidRPr="0017456F" w:rsidP="00387ABB" w14:paraId="3CA2FA7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387ABB" w:rsidRPr="0017456F" w:rsidP="00387ABB" w14:paraId="5370216A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387ABB" w:rsidP="00387ABB" w14:paraId="0FBECC75" w14:textId="77777777">
      <w:pPr>
        <w:jc w:val="both"/>
        <w:rPr>
          <w:rFonts w:ascii="Arial Narrow" w:hAnsi="Arial Narrow"/>
          <w:sz w:val="28"/>
          <w:szCs w:val="28"/>
        </w:rPr>
      </w:pPr>
    </w:p>
    <w:p w:rsidR="00387ABB" w:rsidP="00387ABB" w14:paraId="25B65C07" w14:textId="77777777">
      <w:pPr>
        <w:jc w:val="both"/>
        <w:rPr>
          <w:rFonts w:ascii="Arial Narrow" w:hAnsi="Arial Narrow"/>
          <w:sz w:val="28"/>
          <w:szCs w:val="28"/>
        </w:rPr>
      </w:pPr>
    </w:p>
    <w:p w:rsidR="00387ABB" w:rsidP="00387ABB" w14:paraId="5BF0E0BF" w14:textId="59321C0B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instalar </w:t>
      </w:r>
      <w:r>
        <w:rPr>
          <w:rFonts w:ascii="Arial Narrow" w:hAnsi="Arial Narrow"/>
          <w:sz w:val="28"/>
          <w:szCs w:val="28"/>
        </w:rPr>
        <w:t>semáforos na Rua Rodrigo Ramos Ayala, cruzamento com a Rua Edson Nunes dos Santos.</w:t>
      </w:r>
    </w:p>
    <w:p w:rsidR="00C12140" w:rsidP="00387ABB" w14:paraId="3096930D" w14:textId="5B3BD325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se faz necessária, tendo em vista </w:t>
      </w:r>
      <w:r>
        <w:rPr>
          <w:rFonts w:ascii="Arial Narrow" w:hAnsi="Arial Narrow"/>
          <w:sz w:val="28"/>
          <w:szCs w:val="28"/>
        </w:rPr>
        <w:t>no local, o fluxo de veículos é bastante grande, principalmente nos horários de pico, necessitando dos aparelhos semafóricos para controle do trânsito.</w:t>
      </w:r>
    </w:p>
    <w:p w:rsidR="00C12140" w:rsidP="00387ABB" w14:paraId="7F561153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387ABB" w:rsidP="00387ABB" w14:paraId="32658D8B" w14:textId="6D98F83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F37492">
        <w:rPr>
          <w:rFonts w:ascii="Arial Narrow" w:hAnsi="Arial Narrow"/>
          <w:sz w:val="28"/>
          <w:szCs w:val="28"/>
        </w:rPr>
        <w:t>26</w:t>
      </w:r>
      <w:r>
        <w:rPr>
          <w:rFonts w:ascii="Arial Narrow" w:hAnsi="Arial Narrow"/>
          <w:sz w:val="28"/>
          <w:szCs w:val="28"/>
        </w:rPr>
        <w:t xml:space="preserve"> de abril de 2021.</w:t>
      </w:r>
    </w:p>
    <w:p w:rsidR="00387ABB" w:rsidP="00387ABB" w14:paraId="7CF3D952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387ABB" w:rsidP="00387ABB" w14:paraId="31E5239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862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9964770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975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7ABB" w:rsidRPr="00283E52" w:rsidP="00387ABB" w14:paraId="3E93901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211ADD" w:rsidP="00387ABB" w14:paraId="009CB652" w14:textId="3E0C2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AB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9F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04A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40"/>
    <w:rsid w:val="00C23538"/>
    <w:rsid w:val="00C242BD"/>
    <w:rsid w:val="00C24880"/>
    <w:rsid w:val="00C27E84"/>
    <w:rsid w:val="00C30D78"/>
    <w:rsid w:val="00C31C59"/>
    <w:rsid w:val="00C36CA6"/>
    <w:rsid w:val="00C40799"/>
    <w:rsid w:val="00C41F5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49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BB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38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</cp:revision>
  <cp:lastPrinted>2020-06-08T15:10:00Z</cp:lastPrinted>
  <dcterms:created xsi:type="dcterms:W3CDTF">2021-04-26T19:59:00Z</dcterms:created>
  <dcterms:modified xsi:type="dcterms:W3CDTF">2021-04-26T19:59:00Z</dcterms:modified>
</cp:coreProperties>
</file>