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Pr="00246311" w:rsidP="001500FF" w14:paraId="60B28175" w14:textId="4DDF94F4">
      <w:pPr>
        <w:pStyle w:val="BodyText3"/>
        <w:spacing w:line="360" w:lineRule="auto"/>
        <w:jc w:val="left"/>
        <w:rPr>
          <w:b w:val="0"/>
          <w:sz w:val="24"/>
          <w:szCs w:val="24"/>
        </w:rPr>
      </w:pPr>
      <w:r w:rsidRPr="00246311">
        <w:rPr>
          <w:bCs/>
          <w:sz w:val="24"/>
          <w:szCs w:val="24"/>
        </w:rPr>
        <w:t>EXMO. SR. PRESIDENTE DA CÂMARA MUNICIPAL DE SUMARÉ/SP</w:t>
      </w:r>
      <w:r w:rsidRPr="00246311">
        <w:rPr>
          <w:b w:val="0"/>
          <w:sz w:val="24"/>
          <w:szCs w:val="24"/>
        </w:rPr>
        <w:t>.</w:t>
      </w:r>
    </w:p>
    <w:p w:rsidR="007E2B98" w:rsidRPr="00246311" w:rsidP="007E2B98" w14:paraId="0573BE62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>Nos termos regimentais desta Câmara Municipal,</w:t>
      </w:r>
    </w:p>
    <w:p w:rsidR="007E2B98" w:rsidRPr="00246311" w:rsidP="007E2B98" w14:paraId="445B6C99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E2B98" w:rsidRPr="00246311" w:rsidP="007E2B98" w14:paraId="02620FDD" w14:textId="77777777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311">
        <w:rPr>
          <w:rFonts w:ascii="Times New Roman" w:hAnsi="Times New Roman" w:cs="Times New Roman"/>
          <w:b/>
          <w:sz w:val="24"/>
          <w:szCs w:val="24"/>
          <w:u w:val="single"/>
        </w:rPr>
        <w:t>INDICA</w:t>
      </w:r>
    </w:p>
    <w:p w:rsidR="007E2B98" w:rsidRPr="00246311" w:rsidP="007E2B98" w14:paraId="07074271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7E2B98" w:rsidRPr="00246311" w:rsidP="007E2B98" w14:paraId="3C8CA286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>AO</w:t>
      </w:r>
    </w:p>
    <w:p w:rsidR="007E2B98" w:rsidRPr="00246311" w:rsidP="007E2B98" w14:paraId="7A43C55C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7E2B98" w:rsidRPr="00246311" w:rsidP="007E2B98" w14:paraId="14F75169" w14:textId="716255E2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eastAsia="MS Mincho" w:hAnsi="Times New Roman" w:cs="Times New Roman"/>
          <w:sz w:val="24"/>
          <w:szCs w:val="24"/>
        </w:rPr>
        <w:t>PREFEITO MUNICIPAL</w:t>
      </w:r>
      <w:r w:rsidRPr="00246311" w:rsidR="0012309B">
        <w:rPr>
          <w:rFonts w:ascii="Times New Roman" w:eastAsia="MS Mincho" w:hAnsi="Times New Roman" w:cs="Times New Roman"/>
          <w:sz w:val="24"/>
          <w:szCs w:val="24"/>
        </w:rPr>
        <w:t xml:space="preserve"> e a ele o departamento competente</w:t>
      </w:r>
      <w:r w:rsidRPr="00246311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246311" w:rsidRPr="00246311" w:rsidP="00246311" w14:paraId="60183259" w14:textId="7777777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124" w:rsidP="00246311" w14:paraId="2B7121DC" w14:textId="555C977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311">
        <w:rPr>
          <w:rFonts w:ascii="Times New Roman" w:eastAsia="Calibri" w:hAnsi="Times New Roman" w:cs="Times New Roman"/>
          <w:sz w:val="24"/>
          <w:szCs w:val="24"/>
        </w:rPr>
        <w:t>Pa</w:t>
      </w:r>
      <w:r w:rsidRPr="00246311">
        <w:rPr>
          <w:rFonts w:ascii="Times New Roman" w:eastAsia="Calibri" w:hAnsi="Times New Roman" w:cs="Times New Roman"/>
          <w:sz w:val="24"/>
          <w:szCs w:val="24"/>
        </w:rPr>
        <w:t xml:space="preserve">ra adoção das providências necessárias no sentido de </w:t>
      </w:r>
      <w:r>
        <w:rPr>
          <w:rFonts w:ascii="Times New Roman" w:eastAsia="Calibri" w:hAnsi="Times New Roman" w:cs="Times New Roman"/>
          <w:sz w:val="24"/>
          <w:szCs w:val="24"/>
        </w:rPr>
        <w:t>encaminhar projeto de lei dispondo sobre a inclusão no quadro do Magistério Público municipal de Sumaré, no plano de carreira e no quadro dos profissionais de educação, os cargos de monitores de ensino básico e monitores de creches.</w:t>
      </w:r>
    </w:p>
    <w:p w:rsidR="00393124" w:rsidP="00246311" w14:paraId="012BCB63" w14:textId="00287C6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311">
        <w:rPr>
          <w:rFonts w:ascii="Times New Roman" w:eastAsia="Calibri" w:hAnsi="Times New Roman" w:cs="Times New Roman"/>
          <w:sz w:val="24"/>
          <w:szCs w:val="24"/>
        </w:rPr>
        <w:t xml:space="preserve">A presente indicação </w:t>
      </w:r>
      <w:r w:rsidR="004D03D4">
        <w:rPr>
          <w:rFonts w:ascii="Times New Roman" w:eastAsia="Calibri" w:hAnsi="Times New Roman" w:cs="Times New Roman"/>
          <w:sz w:val="24"/>
          <w:szCs w:val="24"/>
        </w:rPr>
        <w:t>se justifica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pela legalidade e constitucionalidade do enquadramento/transformação do cargo de monitores de ensino básico e monitores de creche para professor de educação infantil, de creches e outras unidades de ensino.</w:t>
      </w:r>
    </w:p>
    <w:p w:rsidR="00246311" w:rsidRPr="00246311" w:rsidP="00246311" w14:paraId="7EF74CBD" w14:textId="7777777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246311" w:rsidRPr="00246311" w:rsidP="00246311" w14:paraId="11BD706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311" w:rsidRPr="00246311" w:rsidP="00246311" w14:paraId="2B8D0A16" w14:textId="661F6205">
      <w:pPr>
        <w:jc w:val="both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46311">
        <w:rPr>
          <w:rFonts w:ascii="Times New Roman" w:hAnsi="Times New Roman" w:cs="Times New Roman"/>
          <w:sz w:val="24"/>
          <w:szCs w:val="24"/>
        </w:rPr>
        <w:t xml:space="preserve"> de abril de 2021     </w:t>
      </w:r>
    </w:p>
    <w:p w:rsidR="00246311" w:rsidRPr="00246311" w:rsidP="00246311" w14:paraId="5CC8C775" w14:textId="7777777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75163514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9177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311" w:rsidRPr="00246311" w:rsidP="00246311" w14:paraId="1D98A8B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311" w:rsidRPr="00246311" w:rsidP="00246311" w14:paraId="048CA2A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311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246311" w:rsidP="00246311" w14:paraId="1FB6C179" w14:textId="41D73AC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24631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246311" w:rsidP="00246311" w14:paraId="5639A2CC" w14:textId="77777777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46311" w:rsidP="00246311" w14:paraId="39D8FF60" w14:textId="77777777">
      <w:pPr>
        <w:spacing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246311" w:rsidP="00246311" w14:paraId="54C9E12D" w14:textId="77777777">
      <w:pPr>
        <w:spacing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246311" w:rsidP="00246311" w14:paraId="5FD04EAB" w14:textId="7777777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11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124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03D4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A70EC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1563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2021-04-26T13:07:00Z</cp:lastPrinted>
  <dcterms:created xsi:type="dcterms:W3CDTF">2021-04-26T13:18:00Z</dcterms:created>
  <dcterms:modified xsi:type="dcterms:W3CDTF">2021-04-26T13:18:00Z</dcterms:modified>
</cp:coreProperties>
</file>