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3DA3B99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55777" w:rsidP="00474D1C" w14:paraId="4D1300D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6D12FF2E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455777" w:rsidP="00474D1C" w14:paraId="0CD47CD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474D1C" w:rsidP="006061F7" w14:paraId="3D51B9B8" w14:textId="3AAAD211">
            <w:pPr>
              <w:jc w:val="both"/>
            </w:pPr>
            <w:r>
              <w:rPr>
                <w:rFonts w:ascii="Bookman Old Style" w:hAnsi="Bookman Old Style"/>
                <w:b/>
              </w:rPr>
              <w:t>Projeto de Lei Nº 285/2025</w:t>
            </w:r>
            <w:r>
              <w:rPr>
                <w:rFonts w:ascii="Bookman Old Style" w:hAnsi="Bookman Old Style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</w:rPr>
              <w:t xml:space="preserve">– Autoria: </w:t>
            </w:r>
            <w:r w:rsidRPr="00993A27">
              <w:rPr>
                <w:rFonts w:ascii="Bookman Old Style" w:hAnsi="Bookman Old Style"/>
              </w:rPr>
              <w:t>HÉLIO SILVA, NEY DO GÁS, PROF. EDINHO</w:t>
            </w:r>
            <w:r>
              <w:rPr>
                <w:rFonts w:ascii="Bookman Old Style" w:hAnsi="Bookman Old Style"/>
              </w:rPr>
              <w:t xml:space="preserve"> – </w:t>
            </w:r>
            <w:r w:rsidRPr="00993A27">
              <w:rPr>
                <w:rFonts w:ascii="Bookman Old Style" w:hAnsi="Bookman Old Style"/>
              </w:rPr>
              <w:t>Dispõe sobre a aplicação da Revisão Geral Anual aos servidores ativos, inativos e pensionistas da Câmara Municipal de Sumaré e dá outras providências.</w:t>
            </w:r>
            <w:r>
              <w:rPr>
                <w:rFonts w:ascii="Bookman Old Style" w:hAnsi="Bookman Old Style"/>
              </w:rPr>
              <w:t>.</w:t>
            </w:r>
            <w:bookmarkEnd w:id="1"/>
          </w:p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4EC580E5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</w:t>
      </w:r>
      <w:r w:rsidRPr="00857665">
        <w:rPr>
          <w:rFonts w:ascii="Bookman Old Style" w:hAnsi="Bookman Old Style"/>
          <w:b/>
        </w:rPr>
        <w:t>FAVORÁVEL</w:t>
      </w:r>
      <w:r w:rsidRPr="00857665" w:rsidR="00857665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 de abril de 2025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53991FE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0DA6BC3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6D64201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474D1C" w:rsidP="00474D1C" w14:paraId="00E823DA" w14:textId="1FEAEAA4">
      <w:pPr>
        <w:ind w:left="2832" w:firstLine="708"/>
      </w:pPr>
      <w:r>
        <w:rPr>
          <w:rFonts w:ascii="Bookman Old Style" w:hAnsi="Bookman Old Style"/>
          <w:b/>
        </w:rPr>
        <w:t xml:space="preserve">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9277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9277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27E92"/>
    <w:rsid w:val="0015657E"/>
    <w:rsid w:val="00156CF8"/>
    <w:rsid w:val="001E3CA5"/>
    <w:rsid w:val="001E72CA"/>
    <w:rsid w:val="003A6AE1"/>
    <w:rsid w:val="0043654A"/>
    <w:rsid w:val="00455777"/>
    <w:rsid w:val="00460A32"/>
    <w:rsid w:val="00474D1C"/>
    <w:rsid w:val="004B2CC9"/>
    <w:rsid w:val="0051286F"/>
    <w:rsid w:val="0058183D"/>
    <w:rsid w:val="00601B0A"/>
    <w:rsid w:val="006061F7"/>
    <w:rsid w:val="00626437"/>
    <w:rsid w:val="00632FA0"/>
    <w:rsid w:val="006C41A4"/>
    <w:rsid w:val="006D1E9A"/>
    <w:rsid w:val="006F6BCF"/>
    <w:rsid w:val="00716861"/>
    <w:rsid w:val="007F6FFA"/>
    <w:rsid w:val="00822396"/>
    <w:rsid w:val="00857665"/>
    <w:rsid w:val="00954CBC"/>
    <w:rsid w:val="00956A70"/>
    <w:rsid w:val="00982785"/>
    <w:rsid w:val="00993A27"/>
    <w:rsid w:val="009C1284"/>
    <w:rsid w:val="009E0538"/>
    <w:rsid w:val="00A06CF2"/>
    <w:rsid w:val="00AE6AEE"/>
    <w:rsid w:val="00BC3033"/>
    <w:rsid w:val="00BD526B"/>
    <w:rsid w:val="00C00C1E"/>
    <w:rsid w:val="00C36776"/>
    <w:rsid w:val="00C84D6D"/>
    <w:rsid w:val="00CD6B58"/>
    <w:rsid w:val="00CF401E"/>
    <w:rsid w:val="00EB1DD6"/>
    <w:rsid w:val="00EC5412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6</cp:revision>
  <cp:lastPrinted>2021-02-25T18:05:00Z</cp:lastPrinted>
  <dcterms:created xsi:type="dcterms:W3CDTF">2023-03-03T18:27:00Z</dcterms:created>
  <dcterms:modified xsi:type="dcterms:W3CDTF">2025-01-20T12:45:00Z</dcterms:modified>
</cp:coreProperties>
</file>