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285/2025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NEY DO GÁS, PROF. EDINHO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aplicação da Revisão Geral Anual aos servidores ativos, inativos e pensionistas da Câmara Municipal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