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NEY DO GÁS, 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plicação da Revisão Geral Anual aos servidores ativos, inativos e pensionistas da Câmara Municipal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