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afastamento de servidores municipais para o desempenho de mandato sindical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