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283/2025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o afastamento de servidores municipais para o desempenho de mandato sindical.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 de abril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