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82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e revoga os dispositivos que menciona na Lei nº 7288/2024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