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96AB3" w:rsidP="009B3B6D" w14:paraId="5C041EB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96AB3">
        <w:rPr>
          <w:rFonts w:ascii="Tahoma" w:hAnsi="Tahoma" w:cs="Tahoma"/>
          <w:b/>
          <w:bCs/>
          <w:sz w:val="24"/>
          <w:szCs w:val="24"/>
        </w:rPr>
        <w:t>Operação Tapa Buraco na Rua Francisco Manoel de Souza, número 130, Chácara Bela Vista.</w:t>
      </w:r>
    </w:p>
    <w:p w:rsidR="009B3B6D" w:rsidP="009B3B6D" w14:paraId="1E59A019" w14:textId="0119F62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DAD467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6B75">
        <w:rPr>
          <w:rFonts w:ascii="Tahoma" w:hAnsi="Tahoma" w:cs="Tahoma"/>
          <w:sz w:val="24"/>
          <w:szCs w:val="24"/>
        </w:rPr>
        <w:t>1º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2638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96AB3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9EF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3DE9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01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2025-03-31T15:14:00Z</dcterms:created>
  <dcterms:modified xsi:type="dcterms:W3CDTF">2025-03-31T15:14:00Z</dcterms:modified>
</cp:coreProperties>
</file>