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4C35B64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r w:rsidRPr="00D33152" w:rsidR="00D33152">
        <w:rPr>
          <w:rFonts w:ascii="Arial" w:hAnsi="Arial" w:cs="Arial"/>
          <w:b/>
          <w:sz w:val="22"/>
        </w:rPr>
        <w:t>RECA</w:t>
      </w:r>
      <w:bookmarkStart w:id="0" w:name="_GoBack"/>
      <w:bookmarkEnd w:id="0"/>
      <w:r w:rsidRPr="00D33152" w:rsidR="00D33152">
        <w:rPr>
          <w:rFonts w:ascii="Arial" w:hAnsi="Arial" w:cs="Arial"/>
          <w:b/>
          <w:sz w:val="22"/>
        </w:rPr>
        <w:t xml:space="preserve">P da Rua </w:t>
      </w:r>
      <w:r w:rsidRPr="00D33152" w:rsidR="00D33152">
        <w:rPr>
          <w:rFonts w:ascii="Arial" w:hAnsi="Arial" w:cs="Arial"/>
          <w:b/>
          <w:sz w:val="22"/>
        </w:rPr>
        <w:t>Miralva</w:t>
      </w:r>
      <w:r w:rsidRPr="00D33152" w:rsidR="00D33152">
        <w:rPr>
          <w:rFonts w:ascii="Arial" w:hAnsi="Arial" w:cs="Arial"/>
          <w:b/>
          <w:sz w:val="22"/>
        </w:rPr>
        <w:t xml:space="preserve"> Santana Barbosa dos Santos, no Bairro Residencial Portal Bordon II</w:t>
      </w:r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2692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25FF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F66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2537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33152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4</cp:revision>
  <cp:lastPrinted>2020-06-08T15:10:00Z</cp:lastPrinted>
  <dcterms:created xsi:type="dcterms:W3CDTF">2021-04-26T13:37:00Z</dcterms:created>
  <dcterms:modified xsi:type="dcterms:W3CDTF">2021-04-26T16:27:00Z</dcterms:modified>
</cp:coreProperties>
</file>