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pelos relevantes serviços prestados no avanço das políticas públicas ambientais no Município de Sumaré, e pela sua brilhante história de vida,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Jean dos Santos Santana.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CONGRATULAÇÃO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Sr. Jean dos Santos Santana</w:t>
      </w:r>
      <w:r w:rsidRPr="00000000">
        <w:rPr>
          <w:rFonts w:ascii="Arial" w:eastAsia="Arial" w:hAnsi="Arial" w:cs="Arial"/>
          <w:sz w:val="24"/>
          <w:szCs w:val="24"/>
          <w:rtl w:val="0"/>
        </w:rPr>
        <w:t>, gerente de sustentabilidade da Secretaria de Sustentabilidade de Sumaré, pelos relevantes serviços prestados ao município.</w:t>
        <w:br/>
        <w:t>Jean dos Santos Santana tem desempenhado um papel fundamental no avanço das políticas públicas ambientais da cidade, atuando com dedicação e compromisso ao lado do Secretário Guilherme Dallorto. Durante seus 92 dias de trabalho, esteve presente em importantes eventos, como as reuniões da CONSIMARES e a Quinta Conferência do Meio Ambiente, onde foi eleito delegado da Região Metropolitana, representando o setor público com destaque e recebendo o reconhecimento da Secretaria Estadual do Governo de São Paulo.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Jean também é responsável pelo setor de licenciamento ambiental da cidade e, a pedido do Secretário, elaborou um plano emergencial de poda de árvores em resposta às fortes chuvas, o que minimizou os impactos dos eventos climáticos. Além disso, está desenvolvendo um plano para limpeza da margem do Rio Quilombo, promovendo melhorias ambientais e prevenindo enchentes. Atualmente, participa ativamente da organização da Expo Orquídeas, evento que ocorrerá nos dias 11, 12 e 13 de abril, demonstrando seu comprometimento com o desenvolvimento sustentável de Sumaré.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Cristão, membro da Igreja Pentecostal Assembleia de Deus, Jean é filho de Jorge Santana e Maria Nelma Pereira dos Santos, casado com Luciane Rosa da Costa Luz Santana, ambos pais atípicos, sendo que sua esposa também possui diagnóstico de autismo. Com sua história de superação e dedicação, Jean representa um exemplo de empenho e compromisso com o bem-estar coletivo.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Atuante no cenário político, Jean é militante do Partido Liberal (PL), do presidente Valdemar Costa Neto e do presidente de honra Jair Messias Bolsonaro. Defensor incansável dos valores conservadores, Jean tem trabalhado para fortalecer os princípios da direita, como a liberdade econômica, o respeito à propriedade privada, a valorização da família tradicional e a segurança pública. Sua participação na campanha do atual prefeito Henrique do Paraíso e do vice André da Farmácia foi essencial para consolidar um governo alinhado com os ideais conservadores, resultando em uma expressiva vitória com 72.003 votos, a maior da história da cidade.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crescimento do movimento de direita em Sumaré desde 2017 teve reflexos significativos nas urnas, consolidando-se em 2018 e novamente em 2022, quando a cidade reafirmou seu compromisso com os princípios e valores da tradição familiar. Esse fortalecimento resultou na mudança política de 2024, com uma gestão focada em avanço e transformação, refletindo também na composição da base legislativa. Hoje, Sumaré é um referencial de governança conservadora, seguindo os exemplos do ex-presidente Jair Bolsonaro e do governador Tarcísio de Freitas.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Jean Santana se orgulha de fazer parte dessa transformação histórica, contribuindo diariamente para um governo que respeita os valores da direita e trabalha incansavelmente pelo progresso de Sumaré.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manifestamos reconhecimento e parabenizamos Jean dos Santos Santana por sua atuação exemplar e contribuição para o fortalecimento dos ideais conservadores e para o progresso da cidade, desejando-lhe sucesso e realizações futuras.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 ao homenageado.</w:t>
      </w:r>
    </w:p>
    <w:p w:rsidR="00000000" w:rsidRPr="00000000" w:rsidP="00000000" w14:paraId="000000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00000" w:rsidRPr="00000000" w:rsidP="00000000" w14:paraId="00000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2025.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5375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34127971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0317696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8801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3412797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94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1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066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71962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hknwfX9y/XEPJ/41USStWA60zA==">CgMxLjAyCGguZ2pkZ3hzOAByITE2Ym5oa3ltRU1IaEEzQVczZklIZnpoOTNhN29EU1pGYg==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