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Instalação de Faixa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594 -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Instalação de Faixa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594 -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medida é necessária para garantir a segurança dos pedestres que transitam frequentemente pelo local, especialmente considerando o fluxo de veículos na área.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implantação da faixa de pedestre contribuirá significativamente para a redução de riscos de acidentes, proporcionando maior segurança e tranquilidade para os moradores e frequentadores da região.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6033925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4354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192147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119486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4786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5044799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24400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99679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