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Instalação de Faixa de Pedestre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Cobrasma, 594 -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Instalação de Faixa de Pedestre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Cobrasma, 594 - Jardim Bom Retiro.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medida é necessária para garantir a segurança dos pedestres que transitam frequentemente pelo local, especialmente considerando o fluxo de veículos na área.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implantação da faixa de pedestre contribuirá significativamente para a redução de riscos de acidentes, proporcionando maior segurança e tranquilidade para os moradores e frequentadores da região.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27 de março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6033925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143544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0192147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1194866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47864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750447993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324400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996794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