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269/2025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269/2025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regulamentação da poluição sonora, provenientes de escapamentos de veículos motociclísticos e/ou automotores na cidade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