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4808" w:rsidP="00890EFA" w14:paraId="2E6DC9BF" w14:textId="4860765C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890EFA" w:rsidRPr="00890EFA" w:rsidP="00890EFA" w14:paraId="7E9C1044" w14:textId="36CE0DC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90EFA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E22E6F" w:rsidRPr="00E22E6F" w:rsidP="00E22E6F" w14:paraId="142976BF" w14:textId="61679E7E">
      <w:pPr>
        <w:spacing w:after="240" w:line="360" w:lineRule="auto"/>
        <w:ind w:firstLine="1418"/>
        <w:jc w:val="both"/>
        <w:rPr>
          <w:rFonts w:ascii="Calibri" w:eastAsia="Calibri" w:hAnsi="Calibri" w:cs="Calibri"/>
          <w:sz w:val="25"/>
          <w:szCs w:val="25"/>
        </w:rPr>
      </w:pPr>
      <w:r w:rsidRPr="00E22E6F">
        <w:rPr>
          <w:rFonts w:ascii="Calibri" w:eastAsia="Calibri" w:hAnsi="Calibri" w:cs="Calibri"/>
          <w:sz w:val="25"/>
          <w:szCs w:val="25"/>
        </w:rPr>
        <w:t>É com profunda preocupação e senso de urgência que apresento esta</w:t>
      </w:r>
      <w:r w:rsidRPr="00E22E6F">
        <w:rPr>
          <w:rFonts w:ascii="Calibri" w:eastAsia="Calibri" w:hAnsi="Calibri" w:cs="Calibri"/>
          <w:b/>
          <w:bCs/>
          <w:sz w:val="25"/>
          <w:szCs w:val="25"/>
        </w:rPr>
        <w:t xml:space="preserve"> MOÇÃO DE APELO</w:t>
      </w:r>
      <w:r w:rsidRPr="00E22E6F">
        <w:rPr>
          <w:rFonts w:ascii="Calibri" w:eastAsia="Calibri" w:hAnsi="Calibri" w:cs="Calibri"/>
          <w:sz w:val="25"/>
          <w:szCs w:val="25"/>
        </w:rPr>
        <w:t xml:space="preserve"> </w:t>
      </w:r>
      <w:r>
        <w:rPr>
          <w:rFonts w:ascii="Calibri" w:eastAsia="Calibri" w:hAnsi="Calibri" w:cs="Calibri"/>
          <w:sz w:val="25"/>
          <w:szCs w:val="25"/>
        </w:rPr>
        <w:t xml:space="preserve">ao Governador do Estado de São Paulo, o Exmo. Sr. Tarcísio de Freitas e ao Secretário Estadual de Saúde Dr. </w:t>
      </w:r>
      <w:r w:rsidRPr="00E22E6F">
        <w:rPr>
          <w:rFonts w:ascii="Calibri" w:eastAsia="Calibri" w:hAnsi="Calibri" w:cs="Calibri"/>
          <w:sz w:val="25"/>
          <w:szCs w:val="25"/>
        </w:rPr>
        <w:t>Eleuses Paiva</w:t>
      </w:r>
      <w:r>
        <w:rPr>
          <w:rFonts w:ascii="Calibri" w:eastAsia="Calibri" w:hAnsi="Calibri" w:cs="Calibri"/>
          <w:sz w:val="25"/>
          <w:szCs w:val="25"/>
        </w:rPr>
        <w:t xml:space="preserve"> </w:t>
      </w:r>
      <w:r w:rsidRPr="00E22E6F">
        <w:rPr>
          <w:rFonts w:ascii="Calibri" w:eastAsia="Calibri" w:hAnsi="Calibri" w:cs="Calibri"/>
          <w:sz w:val="25"/>
          <w:szCs w:val="25"/>
        </w:rPr>
        <w:t xml:space="preserve">para que sejam </w:t>
      </w:r>
      <w:r>
        <w:rPr>
          <w:rFonts w:ascii="Calibri" w:eastAsia="Calibri" w:hAnsi="Calibri" w:cs="Calibri"/>
          <w:sz w:val="25"/>
          <w:szCs w:val="25"/>
        </w:rPr>
        <w:t>repensadas a</w:t>
      </w:r>
      <w:r w:rsidRPr="00E22E6F">
        <w:rPr>
          <w:rFonts w:ascii="Calibri" w:eastAsia="Calibri" w:hAnsi="Calibri" w:cs="Calibri"/>
          <w:sz w:val="25"/>
          <w:szCs w:val="25"/>
        </w:rPr>
        <w:t xml:space="preserve"> decisão de não renovar a concessão firmada com a UNICAMP para a administração do Hospital Estadual de Sumaré.</w:t>
      </w:r>
    </w:p>
    <w:p w:rsidR="00E22E6F" w:rsidRPr="00E22E6F" w:rsidP="00E22E6F" w14:paraId="15BD3968" w14:textId="77777777">
      <w:pPr>
        <w:spacing w:after="240" w:line="360" w:lineRule="auto"/>
        <w:ind w:firstLine="1418"/>
        <w:jc w:val="both"/>
        <w:rPr>
          <w:rFonts w:ascii="Calibri" w:eastAsia="Calibri" w:hAnsi="Calibri" w:cs="Calibri"/>
          <w:sz w:val="25"/>
          <w:szCs w:val="25"/>
        </w:rPr>
      </w:pPr>
      <w:r w:rsidRPr="00E22E6F">
        <w:rPr>
          <w:rFonts w:ascii="Calibri" w:eastAsia="Calibri" w:hAnsi="Calibri" w:cs="Calibri"/>
          <w:sz w:val="25"/>
          <w:szCs w:val="25"/>
        </w:rPr>
        <w:t>A parceria com a UNICAMP tem sido fundamental para o fortalecimento do sistema de saúde local, contribuindo para a excelência no atendimento emergencial, para a capacitação de profissionais e para o desenvolvimento de pesquisas que elevam a qualidade dos serviços prestados à população. A descontinuidade dessa administração representa riscos significativos, tais como:</w:t>
      </w:r>
    </w:p>
    <w:p w:rsidR="00E22E6F" w:rsidRPr="00E22E6F" w:rsidP="00E22E6F" w14:paraId="17501137" w14:textId="77777777">
      <w:pPr>
        <w:numPr>
          <w:ilvl w:val="0"/>
          <w:numId w:val="10"/>
        </w:numPr>
        <w:spacing w:after="240" w:line="360" w:lineRule="auto"/>
        <w:jc w:val="both"/>
        <w:rPr>
          <w:rFonts w:ascii="Calibri" w:eastAsia="Calibri" w:hAnsi="Calibri" w:cs="Calibri"/>
          <w:sz w:val="25"/>
          <w:szCs w:val="25"/>
        </w:rPr>
      </w:pPr>
      <w:r w:rsidRPr="00E22E6F">
        <w:rPr>
          <w:rFonts w:ascii="Calibri" w:eastAsia="Calibri" w:hAnsi="Calibri" w:cs="Calibri"/>
          <w:b/>
          <w:bCs/>
          <w:sz w:val="25"/>
          <w:szCs w:val="25"/>
        </w:rPr>
        <w:t>Prejuízo no atendimento emergencial:</w:t>
      </w:r>
      <w:r w:rsidRPr="00E22E6F">
        <w:rPr>
          <w:rFonts w:ascii="Calibri" w:eastAsia="Calibri" w:hAnsi="Calibri" w:cs="Calibri"/>
          <w:sz w:val="25"/>
          <w:szCs w:val="25"/>
        </w:rPr>
        <w:t xml:space="preserve"> A interrupção dos serviços especializados pode levar à sobrecarga de outros hospitais e comprometer o atendimento rápido e eficaz em situações de urgência.</w:t>
      </w:r>
    </w:p>
    <w:p w:rsidR="00E22E6F" w:rsidRPr="00E22E6F" w:rsidP="00E22E6F" w14:paraId="75B13AED" w14:textId="77777777">
      <w:pPr>
        <w:numPr>
          <w:ilvl w:val="0"/>
          <w:numId w:val="10"/>
        </w:numPr>
        <w:spacing w:after="240" w:line="360" w:lineRule="auto"/>
        <w:jc w:val="both"/>
        <w:rPr>
          <w:rFonts w:ascii="Calibri" w:eastAsia="Calibri" w:hAnsi="Calibri" w:cs="Calibri"/>
          <w:sz w:val="25"/>
          <w:szCs w:val="25"/>
        </w:rPr>
      </w:pPr>
      <w:r w:rsidRPr="00E22E6F">
        <w:rPr>
          <w:rFonts w:ascii="Calibri" w:eastAsia="Calibri" w:hAnsi="Calibri" w:cs="Calibri"/>
          <w:b/>
          <w:bCs/>
          <w:sz w:val="25"/>
          <w:szCs w:val="25"/>
        </w:rPr>
        <w:t>Impacto na formação profissional e na pesquisa:</w:t>
      </w:r>
      <w:r w:rsidRPr="00E22E6F">
        <w:rPr>
          <w:rFonts w:ascii="Calibri" w:eastAsia="Calibri" w:hAnsi="Calibri" w:cs="Calibri"/>
          <w:sz w:val="25"/>
          <w:szCs w:val="25"/>
        </w:rPr>
        <w:t xml:space="preserve"> A colaboração com a UNICAMP tem sido essencial para a atualização e treinamento dos profissionais de saúde, elemento crucial para a manutenção de um atendimento de alta qualidade.</w:t>
      </w:r>
    </w:p>
    <w:p w:rsidR="00E22E6F" w:rsidRPr="00E22E6F" w:rsidP="00E22E6F" w14:paraId="2B2E8F09" w14:textId="77777777">
      <w:pPr>
        <w:numPr>
          <w:ilvl w:val="0"/>
          <w:numId w:val="10"/>
        </w:numPr>
        <w:spacing w:after="240" w:line="360" w:lineRule="auto"/>
        <w:jc w:val="both"/>
        <w:rPr>
          <w:rFonts w:ascii="Calibri" w:eastAsia="Calibri" w:hAnsi="Calibri" w:cs="Calibri"/>
          <w:sz w:val="25"/>
          <w:szCs w:val="25"/>
        </w:rPr>
      </w:pPr>
      <w:r w:rsidRPr="00E22E6F">
        <w:rPr>
          <w:rFonts w:ascii="Calibri" w:eastAsia="Calibri" w:hAnsi="Calibri" w:cs="Calibri"/>
          <w:b/>
          <w:bCs/>
          <w:sz w:val="25"/>
          <w:szCs w:val="25"/>
        </w:rPr>
        <w:t>Risco de desestruturação dos serviços hospitalares:</w:t>
      </w:r>
      <w:r w:rsidRPr="00E22E6F">
        <w:rPr>
          <w:rFonts w:ascii="Calibri" w:eastAsia="Calibri" w:hAnsi="Calibri" w:cs="Calibri"/>
          <w:sz w:val="25"/>
          <w:szCs w:val="25"/>
        </w:rPr>
        <w:t xml:space="preserve"> A mudança abrupta na administração pode comprometer a continuidade dos projetos e programas de saúde, afetando diretamente a vida dos cidadãos de Sumaré e regiões vizinhas.</w:t>
      </w:r>
    </w:p>
    <w:p w:rsidR="00E22E6F" w:rsidRPr="00E22E6F" w:rsidP="00E22E6F" w14:paraId="34320657" w14:textId="77777777">
      <w:pPr>
        <w:spacing w:after="240" w:line="360" w:lineRule="auto"/>
        <w:ind w:firstLine="1418"/>
        <w:jc w:val="both"/>
        <w:rPr>
          <w:rFonts w:ascii="Calibri" w:eastAsia="Calibri" w:hAnsi="Calibri" w:cs="Calibri"/>
          <w:sz w:val="25"/>
          <w:szCs w:val="25"/>
        </w:rPr>
      </w:pPr>
      <w:r w:rsidRPr="00E22E6F">
        <w:rPr>
          <w:rFonts w:ascii="Calibri" w:eastAsia="Calibri" w:hAnsi="Calibri" w:cs="Calibri"/>
          <w:sz w:val="25"/>
          <w:szCs w:val="25"/>
        </w:rPr>
        <w:t>Diante do exposto, solicitamos a Vossas Excelências que:</w:t>
      </w:r>
    </w:p>
    <w:p w:rsidR="00E22E6F" w:rsidRPr="00E22E6F" w:rsidP="00E22E6F" w14:paraId="7E2A08AD" w14:textId="77777777">
      <w:pPr>
        <w:numPr>
          <w:ilvl w:val="0"/>
          <w:numId w:val="11"/>
        </w:numPr>
        <w:spacing w:after="240" w:line="360" w:lineRule="auto"/>
        <w:jc w:val="both"/>
        <w:rPr>
          <w:rFonts w:ascii="Calibri" w:eastAsia="Calibri" w:hAnsi="Calibri" w:cs="Calibri"/>
          <w:sz w:val="25"/>
          <w:szCs w:val="25"/>
        </w:rPr>
      </w:pPr>
      <w:r w:rsidRPr="00E22E6F">
        <w:rPr>
          <w:rFonts w:ascii="Calibri" w:eastAsia="Calibri" w:hAnsi="Calibri" w:cs="Calibri"/>
          <w:b/>
          <w:bCs/>
          <w:sz w:val="25"/>
          <w:szCs w:val="25"/>
        </w:rPr>
        <w:t>Reavaliem a decisão de não renovação da concessão</w:t>
      </w:r>
      <w:r w:rsidRPr="00E22E6F">
        <w:rPr>
          <w:rFonts w:ascii="Calibri" w:eastAsia="Calibri" w:hAnsi="Calibri" w:cs="Calibri"/>
          <w:sz w:val="25"/>
          <w:szCs w:val="25"/>
        </w:rPr>
        <w:t xml:space="preserve"> com a UNICAMP, ponderando os impactos negativos que tal medida acarreta para a saúde pública e para o bem-estar dos munícipes.</w:t>
      </w:r>
    </w:p>
    <w:p w:rsidR="00E22E6F" w:rsidRPr="00E22E6F" w:rsidP="00E22E6F" w14:paraId="2D9BC338" w14:textId="77777777">
      <w:pPr>
        <w:numPr>
          <w:ilvl w:val="0"/>
          <w:numId w:val="11"/>
        </w:numPr>
        <w:spacing w:after="240" w:line="360" w:lineRule="auto"/>
        <w:jc w:val="both"/>
        <w:rPr>
          <w:rFonts w:ascii="Calibri" w:eastAsia="Calibri" w:hAnsi="Calibri" w:cs="Calibri"/>
          <w:sz w:val="25"/>
          <w:szCs w:val="25"/>
        </w:rPr>
      </w:pPr>
      <w:r w:rsidRPr="00E22E6F">
        <w:rPr>
          <w:rFonts w:ascii="Calibri" w:eastAsia="Calibri" w:hAnsi="Calibri" w:cs="Calibri"/>
          <w:b/>
          <w:bCs/>
          <w:sz w:val="25"/>
          <w:szCs w:val="25"/>
        </w:rPr>
        <w:t>Implementem medidas emergenciais e estratégias de transição</w:t>
      </w:r>
      <w:r w:rsidRPr="00E22E6F">
        <w:rPr>
          <w:rFonts w:ascii="Calibri" w:eastAsia="Calibri" w:hAnsi="Calibri" w:cs="Calibri"/>
          <w:sz w:val="25"/>
          <w:szCs w:val="25"/>
        </w:rPr>
        <w:t xml:space="preserve"> que garantam a continuidade e a qualidade dos serviços prestados pelo Hospital Estadual, minimizando riscos à população.</w:t>
      </w:r>
    </w:p>
    <w:p w:rsidR="00E22E6F" w:rsidRPr="00E22E6F" w:rsidP="00E22E6F" w14:paraId="4B9D0440" w14:textId="77777777">
      <w:pPr>
        <w:numPr>
          <w:ilvl w:val="0"/>
          <w:numId w:val="11"/>
        </w:numPr>
        <w:spacing w:after="240" w:line="360" w:lineRule="auto"/>
        <w:jc w:val="both"/>
        <w:rPr>
          <w:rFonts w:ascii="Calibri" w:eastAsia="Calibri" w:hAnsi="Calibri" w:cs="Calibri"/>
          <w:sz w:val="25"/>
          <w:szCs w:val="25"/>
        </w:rPr>
      </w:pPr>
      <w:r w:rsidRPr="00E22E6F">
        <w:rPr>
          <w:rFonts w:ascii="Calibri" w:eastAsia="Calibri" w:hAnsi="Calibri" w:cs="Calibri"/>
          <w:b/>
          <w:bCs/>
          <w:sz w:val="25"/>
          <w:szCs w:val="25"/>
        </w:rPr>
        <w:t>Priorize o diálogo e a cooperação com as autoridades municipais</w:t>
      </w:r>
      <w:r w:rsidRPr="00E22E6F">
        <w:rPr>
          <w:rFonts w:ascii="Calibri" w:eastAsia="Calibri" w:hAnsi="Calibri" w:cs="Calibri"/>
          <w:sz w:val="25"/>
          <w:szCs w:val="25"/>
        </w:rPr>
        <w:t xml:space="preserve"> de Sumaré, visando estabelecer um plano conjunto que assegure a manutenção dos padrões de excelência no atendimento à saúde.</w:t>
      </w:r>
    </w:p>
    <w:p w:rsidR="00E22E6F" w:rsidRPr="00E22E6F" w:rsidP="00E22E6F" w14:paraId="61B8DAF9" w14:textId="4F8AF778">
      <w:pPr>
        <w:spacing w:after="240" w:line="360" w:lineRule="auto"/>
        <w:ind w:firstLine="1418"/>
        <w:jc w:val="both"/>
        <w:rPr>
          <w:rFonts w:ascii="Calibri" w:eastAsia="Calibri" w:hAnsi="Calibri" w:cs="Calibri"/>
          <w:sz w:val="25"/>
          <w:szCs w:val="25"/>
        </w:rPr>
      </w:pPr>
      <w:r w:rsidRPr="00E22E6F">
        <w:rPr>
          <w:rFonts w:ascii="Calibri" w:eastAsia="Calibri" w:hAnsi="Calibri" w:cs="Calibri"/>
          <w:sz w:val="25"/>
          <w:szCs w:val="25"/>
        </w:rPr>
        <w:t xml:space="preserve">Contando com a sensibilidade e o comprometimento de Vossas Excelências com a saúde e o bem-estar dos cidadãos, reitero a urgência de uma resposta eficaz a essa situação que ameaça </w:t>
      </w:r>
      <w:r w:rsidRPr="00E22E6F">
        <w:rPr>
          <w:rFonts w:ascii="Calibri" w:eastAsia="Calibri" w:hAnsi="Calibri" w:cs="Calibri"/>
          <w:sz w:val="25"/>
          <w:szCs w:val="25"/>
        </w:rPr>
        <w:t>à</w:t>
      </w:r>
      <w:r w:rsidRPr="00E22E6F">
        <w:rPr>
          <w:rFonts w:ascii="Calibri" w:eastAsia="Calibri" w:hAnsi="Calibri" w:cs="Calibri"/>
          <w:sz w:val="25"/>
          <w:szCs w:val="25"/>
        </w:rPr>
        <w:t xml:space="preserve"> integridade dos serviços hospitalares e o acesso a um atendimento digno e seguro.</w:t>
      </w:r>
    </w:p>
    <w:p w:rsidR="009E27E1" w:rsidRPr="009E27E1" w:rsidP="009E27E1" w14:paraId="489747BF" w14:textId="09657440">
      <w:pPr>
        <w:spacing w:after="240" w:line="360" w:lineRule="auto"/>
        <w:ind w:firstLine="1418"/>
        <w:jc w:val="both"/>
        <w:rPr>
          <w:rFonts w:ascii="Calibri" w:eastAsia="Calibri" w:hAnsi="Calibri" w:cs="Calibri"/>
          <w:sz w:val="25"/>
          <w:szCs w:val="25"/>
        </w:rPr>
      </w:pPr>
    </w:p>
    <w:p w:rsidR="00144182" w:rsidP="00144182" w14:paraId="19EBC6F8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51548" cy="787400"/>
            <wp:effectExtent l="0" t="0" r="6350" b="0"/>
            <wp:docPr id="1199436672" name="Imagem 1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39839" name="Imagem 1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917" cy="81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182" w:rsidP="00144182" w14:paraId="053CE0DA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RODRIGO </w:t>
      </w:r>
      <w:r w:rsidRPr="0024498B">
        <w:rPr>
          <w:rFonts w:ascii="Arial" w:hAnsi="Arial" w:cs="Arial"/>
          <w:b/>
          <w:sz w:val="24"/>
          <w:szCs w:val="24"/>
        </w:rPr>
        <w:t xml:space="preserve">DIGÃO </w:t>
      </w:r>
    </w:p>
    <w:p w:rsidR="00144182" w:rsidP="00144182" w14:paraId="0B8ACCFC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24498B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– UNIÃO BRASIL</w:t>
      </w:r>
    </w:p>
    <w:p w:rsidR="00890EFA" w:rsidP="00890EFA" w14:paraId="371C6696" w14:textId="77777777">
      <w:pPr>
        <w:spacing w:after="240" w:line="360" w:lineRule="auto"/>
        <w:ind w:firstLine="1418"/>
        <w:jc w:val="both"/>
        <w:rPr>
          <w:rFonts w:ascii="Calibri" w:eastAsia="Calibri" w:hAnsi="Calibri" w:cs="Calibri"/>
          <w:sz w:val="25"/>
          <w:szCs w:val="25"/>
        </w:rPr>
      </w:pPr>
    </w:p>
    <w:p w:rsidR="00890EFA" w:rsidP="00890EFA" w14:paraId="50AA4B0A" w14:textId="768827F1">
      <w:pPr>
        <w:spacing w:after="240" w:line="360" w:lineRule="auto"/>
        <w:jc w:val="center"/>
        <w:rPr>
          <w:rFonts w:ascii="Calibri" w:eastAsia="Calibri" w:hAnsi="Calibri" w:cs="Calibri"/>
          <w:sz w:val="25"/>
          <w:szCs w:val="25"/>
        </w:rPr>
      </w:pPr>
      <w:r>
        <w:rPr>
          <w:rFonts w:ascii="Calibri" w:eastAsia="Calibri" w:hAnsi="Calibri" w:cs="Calibri"/>
          <w:sz w:val="25"/>
          <w:szCs w:val="25"/>
        </w:rPr>
        <w:t xml:space="preserve">Sala das Sessões, </w:t>
      </w:r>
      <w:r w:rsidR="009E27E1">
        <w:rPr>
          <w:rFonts w:ascii="Calibri" w:eastAsia="Calibri" w:hAnsi="Calibri" w:cs="Calibri"/>
          <w:sz w:val="25"/>
          <w:szCs w:val="25"/>
        </w:rPr>
        <w:t>24</w:t>
      </w:r>
      <w:r>
        <w:rPr>
          <w:rFonts w:ascii="Calibri" w:eastAsia="Calibri" w:hAnsi="Calibri" w:cs="Calibri"/>
          <w:sz w:val="25"/>
          <w:szCs w:val="25"/>
        </w:rPr>
        <w:t xml:space="preserve"> de </w:t>
      </w:r>
      <w:r w:rsidR="00C869C4">
        <w:rPr>
          <w:rFonts w:ascii="Calibri" w:eastAsia="Calibri" w:hAnsi="Calibri" w:cs="Calibri"/>
          <w:sz w:val="25"/>
          <w:szCs w:val="25"/>
        </w:rPr>
        <w:t xml:space="preserve">março </w:t>
      </w:r>
      <w:r>
        <w:rPr>
          <w:rFonts w:ascii="Calibri" w:eastAsia="Calibri" w:hAnsi="Calibri" w:cs="Calibri"/>
          <w:sz w:val="25"/>
          <w:szCs w:val="25"/>
        </w:rPr>
        <w:t>de 2025</w:t>
      </w:r>
    </w:p>
    <w:p w:rsidR="00890EFA" w:rsidRPr="00890EFA" w:rsidP="00890EFA" w14:paraId="7F5F0893" w14:textId="77777777">
      <w:pPr>
        <w:spacing w:after="240" w:line="360" w:lineRule="auto"/>
        <w:jc w:val="center"/>
        <w:rPr>
          <w:rFonts w:ascii="Calibri" w:eastAsia="Calibri" w:hAnsi="Calibri" w:cs="Calibri"/>
          <w:sz w:val="25"/>
          <w:szCs w:val="25"/>
        </w:rPr>
      </w:pPr>
    </w:p>
    <w:permEnd w:id="0"/>
    <w:p w:rsidR="00890EFA" w:rsidRPr="00890EFA" w:rsidP="00890EFA" w14:paraId="281DB743" w14:textId="77777777">
      <w:pPr>
        <w:spacing w:after="240" w:line="360" w:lineRule="auto"/>
        <w:jc w:val="both"/>
        <w:rPr>
          <w:rFonts w:ascii="Calibri" w:eastAsia="Calibri" w:hAnsi="Calibri" w:cs="Calibri"/>
          <w:sz w:val="25"/>
          <w:szCs w:val="25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1106DA"/>
    <w:multiLevelType w:val="multilevel"/>
    <w:tmpl w:val="32D2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1E7352"/>
    <w:multiLevelType w:val="multilevel"/>
    <w:tmpl w:val="E6B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BF4292"/>
    <w:multiLevelType w:val="multilevel"/>
    <w:tmpl w:val="34B8E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5E0C0B"/>
    <w:multiLevelType w:val="multilevel"/>
    <w:tmpl w:val="42F0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FA2DD3"/>
    <w:multiLevelType w:val="multilevel"/>
    <w:tmpl w:val="8354C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75847"/>
    <w:rsid w:val="000D2BDC"/>
    <w:rsid w:val="000E1DF0"/>
    <w:rsid w:val="000E3016"/>
    <w:rsid w:val="000E3585"/>
    <w:rsid w:val="00104AAA"/>
    <w:rsid w:val="00110982"/>
    <w:rsid w:val="00120F66"/>
    <w:rsid w:val="00122812"/>
    <w:rsid w:val="00123008"/>
    <w:rsid w:val="001246A9"/>
    <w:rsid w:val="00144182"/>
    <w:rsid w:val="00147095"/>
    <w:rsid w:val="0015657E"/>
    <w:rsid w:val="00156CF8"/>
    <w:rsid w:val="00165DA3"/>
    <w:rsid w:val="00174344"/>
    <w:rsid w:val="00193DEA"/>
    <w:rsid w:val="001A411A"/>
    <w:rsid w:val="00216F7B"/>
    <w:rsid w:val="0024498B"/>
    <w:rsid w:val="00274887"/>
    <w:rsid w:val="002951A3"/>
    <w:rsid w:val="002C194A"/>
    <w:rsid w:val="002F30EE"/>
    <w:rsid w:val="00325220"/>
    <w:rsid w:val="00325ED4"/>
    <w:rsid w:val="00341ADD"/>
    <w:rsid w:val="0035124D"/>
    <w:rsid w:val="00365AAB"/>
    <w:rsid w:val="00375CAE"/>
    <w:rsid w:val="00395781"/>
    <w:rsid w:val="00397173"/>
    <w:rsid w:val="003A5237"/>
    <w:rsid w:val="003A78A1"/>
    <w:rsid w:val="003B05CD"/>
    <w:rsid w:val="00402EA2"/>
    <w:rsid w:val="004144FE"/>
    <w:rsid w:val="004230B3"/>
    <w:rsid w:val="0043302D"/>
    <w:rsid w:val="00434A39"/>
    <w:rsid w:val="00453501"/>
    <w:rsid w:val="00460A32"/>
    <w:rsid w:val="0047491B"/>
    <w:rsid w:val="0048096B"/>
    <w:rsid w:val="004857A2"/>
    <w:rsid w:val="0049653E"/>
    <w:rsid w:val="004B2CC9"/>
    <w:rsid w:val="004B4C14"/>
    <w:rsid w:val="004B5705"/>
    <w:rsid w:val="004F5170"/>
    <w:rsid w:val="0051286F"/>
    <w:rsid w:val="00546037"/>
    <w:rsid w:val="00551680"/>
    <w:rsid w:val="005654C8"/>
    <w:rsid w:val="005869A8"/>
    <w:rsid w:val="005D3AC9"/>
    <w:rsid w:val="00601B0A"/>
    <w:rsid w:val="00620283"/>
    <w:rsid w:val="00626437"/>
    <w:rsid w:val="00632FA0"/>
    <w:rsid w:val="00634EE6"/>
    <w:rsid w:val="00650890"/>
    <w:rsid w:val="00660A45"/>
    <w:rsid w:val="006761E3"/>
    <w:rsid w:val="0068102D"/>
    <w:rsid w:val="00681129"/>
    <w:rsid w:val="006C41A4"/>
    <w:rsid w:val="006D1E9A"/>
    <w:rsid w:val="006D3ACE"/>
    <w:rsid w:val="006E63FE"/>
    <w:rsid w:val="00702DBA"/>
    <w:rsid w:val="00725C52"/>
    <w:rsid w:val="00742A60"/>
    <w:rsid w:val="00742FF2"/>
    <w:rsid w:val="00770563"/>
    <w:rsid w:val="00784795"/>
    <w:rsid w:val="007B69D2"/>
    <w:rsid w:val="007B7079"/>
    <w:rsid w:val="007D6020"/>
    <w:rsid w:val="007F6182"/>
    <w:rsid w:val="0080173A"/>
    <w:rsid w:val="00802C64"/>
    <w:rsid w:val="00805B0D"/>
    <w:rsid w:val="00822396"/>
    <w:rsid w:val="008433B0"/>
    <w:rsid w:val="00890EFA"/>
    <w:rsid w:val="00894808"/>
    <w:rsid w:val="008C6D03"/>
    <w:rsid w:val="008D5CEC"/>
    <w:rsid w:val="009135CC"/>
    <w:rsid w:val="0094143F"/>
    <w:rsid w:val="009602BC"/>
    <w:rsid w:val="009C01EF"/>
    <w:rsid w:val="009C3389"/>
    <w:rsid w:val="009E27E1"/>
    <w:rsid w:val="00A06CF2"/>
    <w:rsid w:val="00A44D4D"/>
    <w:rsid w:val="00A45153"/>
    <w:rsid w:val="00A547E3"/>
    <w:rsid w:val="00A901AD"/>
    <w:rsid w:val="00A93F6B"/>
    <w:rsid w:val="00A94838"/>
    <w:rsid w:val="00AC4A6D"/>
    <w:rsid w:val="00AD5D40"/>
    <w:rsid w:val="00AE6AEE"/>
    <w:rsid w:val="00B00162"/>
    <w:rsid w:val="00B02213"/>
    <w:rsid w:val="00B13A4A"/>
    <w:rsid w:val="00B1486B"/>
    <w:rsid w:val="00B81E41"/>
    <w:rsid w:val="00BB524E"/>
    <w:rsid w:val="00BF37C7"/>
    <w:rsid w:val="00C00C1E"/>
    <w:rsid w:val="00C14F34"/>
    <w:rsid w:val="00C1638E"/>
    <w:rsid w:val="00C3037E"/>
    <w:rsid w:val="00C36776"/>
    <w:rsid w:val="00C51C40"/>
    <w:rsid w:val="00C55B91"/>
    <w:rsid w:val="00C740B6"/>
    <w:rsid w:val="00C7539F"/>
    <w:rsid w:val="00C865F3"/>
    <w:rsid w:val="00C869C4"/>
    <w:rsid w:val="00C86E17"/>
    <w:rsid w:val="00C87564"/>
    <w:rsid w:val="00CB0CCC"/>
    <w:rsid w:val="00CD5861"/>
    <w:rsid w:val="00CD6B58"/>
    <w:rsid w:val="00CF401E"/>
    <w:rsid w:val="00CF6A2D"/>
    <w:rsid w:val="00D47AC8"/>
    <w:rsid w:val="00D563F2"/>
    <w:rsid w:val="00D56B7F"/>
    <w:rsid w:val="00D71035"/>
    <w:rsid w:val="00D75C20"/>
    <w:rsid w:val="00D947AA"/>
    <w:rsid w:val="00DB3515"/>
    <w:rsid w:val="00DC0292"/>
    <w:rsid w:val="00DC03FA"/>
    <w:rsid w:val="00DD1D1B"/>
    <w:rsid w:val="00DF1BB7"/>
    <w:rsid w:val="00DF7297"/>
    <w:rsid w:val="00E105A3"/>
    <w:rsid w:val="00E138FE"/>
    <w:rsid w:val="00E22E6F"/>
    <w:rsid w:val="00E43083"/>
    <w:rsid w:val="00E84328"/>
    <w:rsid w:val="00EC4705"/>
    <w:rsid w:val="00F0212E"/>
    <w:rsid w:val="00F14127"/>
    <w:rsid w:val="00F15724"/>
    <w:rsid w:val="00F2197B"/>
    <w:rsid w:val="00F31F6E"/>
    <w:rsid w:val="00F4119C"/>
    <w:rsid w:val="00F504C9"/>
    <w:rsid w:val="00F73E30"/>
    <w:rsid w:val="00FA3FED"/>
    <w:rsid w:val="00FA6703"/>
    <w:rsid w:val="00FB674F"/>
    <w:rsid w:val="00FD69F4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91B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1992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2025-03-06T17:30:00Z</cp:lastPrinted>
  <dcterms:created xsi:type="dcterms:W3CDTF">2025-03-24T13:43:00Z</dcterms:created>
  <dcterms:modified xsi:type="dcterms:W3CDTF">2025-03-24T13:43:00Z</dcterms:modified>
</cp:coreProperties>
</file>