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86253" w:rsidP="0059479C" w14:paraId="6F6A974B" w14:textId="4386D0C9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45DD3">
        <w:rPr>
          <w:rFonts w:ascii="Tahoma" w:hAnsi="Tahoma" w:cs="Tahoma"/>
          <w:b/>
          <w:bCs/>
          <w:sz w:val="24"/>
          <w:szCs w:val="24"/>
        </w:rPr>
        <w:t>Operação Tapa Buraco na Rua Joaquim Pereira dos Santos, número 30, Parque Bandeirantes.</w:t>
      </w:r>
    </w:p>
    <w:p w:rsidR="00D45DD3" w:rsidP="0059479C" w14:paraId="1992941C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4B092CA8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769ADCB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F2742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475365">
        <w:rPr>
          <w:rFonts w:ascii="Tahoma" w:hAnsi="Tahoma" w:cs="Tahoma"/>
          <w:sz w:val="24"/>
          <w:szCs w:val="24"/>
        </w:rPr>
        <w:t>março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95149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42E6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2025-03-24T13:15:00Z</dcterms:created>
  <dcterms:modified xsi:type="dcterms:W3CDTF">2025-03-24T13:15:00Z</dcterms:modified>
</cp:coreProperties>
</file>