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239/2025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PROF. EDINHO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Lei “Eduardo Brazilino Queiroz” que estabelece diretrizes complementares para o atendimento, diagnóstico e tratamento da Febre Maculosa no âmbito do Município de Sumaré, em conformidade com as normas nacionais e estaduais.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março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