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Lei “Eduardo Brazilino Queiroz” que estabelece diretrizes complementares para o atendimento, diagnóstico e tratamento da Febre Maculosa no âmbito do Município de Sumaré, em conformidade com as normas nacionais e estaduai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