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262/2025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Lei Anticorrupção no âmbito do Município de Sumaré e proíbe a nomeação ou designação de acusados ou condenados por corrupção passiva, dentre outros crimes, para o exercício de cargos de direção, chefia ou assessoramento, cargos em comissão ou de confiança, ou ainda de funções gratificadas na Administração Pública Direta e Indireta.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