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Lei Anticorrupção no âmbito do Município de Sumaré e proíbe a nomeação ou designação de acusados ou condenados por corrupção passiva, dentre outros crimes, para o exercício de cargos de direção, chefia ou assessoramento, cargos em comissão ou de confiança, ou ainda de funções gratificadas na Administração Pública Direta e Indireta.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