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254/2025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crédito adicional suplementar no orçamento vigente  no valor de R$ 27.996.792,00 (vinte e sete milhões, novecentos e noventa e seis mil e setecentos e noventa e dois reais)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