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253/2025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autorização ao executivo municipal para promover a abertura de crédito adicional suplementar no orçamento vigente  no valor de R$ 182.718,42 (cento e oitenta e dois mil, setecentos e dezoito reais e quarenta e dois centavos) para os fins que especifica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