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D57C2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B269C8">
        <w:rPr>
          <w:sz w:val="24"/>
        </w:rPr>
        <w:t>Entulho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385A04">
        <w:rPr>
          <w:sz w:val="24"/>
        </w:rPr>
        <w:t xml:space="preserve"> Rua Antônio Honório da Silva</w:t>
      </w:r>
      <w:bookmarkEnd w:id="1"/>
      <w:r w:rsidR="00FE1113">
        <w:rPr>
          <w:sz w:val="24"/>
        </w:rPr>
        <w:t xml:space="preserve">, </w:t>
      </w:r>
      <w:r w:rsidR="00385A04">
        <w:rPr>
          <w:sz w:val="24"/>
        </w:rPr>
        <w:t>nº 113</w:t>
      </w:r>
      <w:r w:rsidR="00C55008">
        <w:rPr>
          <w:sz w:val="24"/>
        </w:rPr>
        <w:t>, 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13E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B0F9-6715-46C9-B7AB-46ECB1E1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2025-03-17T16:46:00Z</dcterms:created>
  <dcterms:modified xsi:type="dcterms:W3CDTF">2025-03-17T16:46:00Z</dcterms:modified>
</cp:coreProperties>
</file>