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76D527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Galho </w:t>
      </w:r>
      <w:r w:rsidR="00FE1113">
        <w:rPr>
          <w:sz w:val="24"/>
        </w:rPr>
        <w:t>na  Rua</w:t>
      </w:r>
      <w:r w:rsidR="00FE1113">
        <w:rPr>
          <w:sz w:val="24"/>
        </w:rPr>
        <w:t xml:space="preserve"> Astério Pinto</w:t>
      </w:r>
      <w:bookmarkEnd w:id="1"/>
      <w:r w:rsidR="00FE1113">
        <w:rPr>
          <w:sz w:val="24"/>
        </w:rPr>
        <w:t xml:space="preserve">, nº195 </w:t>
      </w:r>
      <w:r w:rsidR="00C37389">
        <w:rPr>
          <w:sz w:val="24"/>
        </w:rPr>
        <w:t xml:space="preserve"> </w:t>
      </w:r>
      <w:r w:rsidR="00FD5416">
        <w:rPr>
          <w:sz w:val="24"/>
        </w:rPr>
        <w:t>Bairro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A5D87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6D48-B71E-4BCA-A039-81EC909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2025-03-17T16:42:00Z</dcterms:created>
  <dcterms:modified xsi:type="dcterms:W3CDTF">2025-03-17T16:42:00Z</dcterms:modified>
</cp:coreProperties>
</file>