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7ª Sessão Ordinária de 2025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18 de março de 2025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10:00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27/2025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autorização ao Executivo Municipal para conceder gratuidade de tarifa no Transporte Coletivo Municipal de Sumaré aos candidatos inscritos no Exame Nacional do Ensino Médio – ENEM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195/2025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DUDU LIMA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o ‘PROGRAMA CRIANÇA MATRICULADA, ÁRVORE PLANTADA’, no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217/2025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CESAR BIANCHI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no calendário oficial do Município o Dia de Conscientização sobre a Síndrome de Burnout.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