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Determina a obrigatoriedade de atendimento preferencial à pessoa com fibromialgia no Município de Sumaré, cria a Carteira de Identificação da Pessoa com Fibromialgia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