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4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alação de câmeras de monitoramento em passarelas e passagens subterrâneas no Município de Sumaré, permitindo a celebração de parcerias com a iniciativa privada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