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 no valor de R$ 14.000,00 (quatorze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