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7 de março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239/2025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239/2025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Lei “Eduardo Brazilino Queiroz” que estabelece diretrizes complementares para o atendimento, diagnóstico e tratamento da Febre Maculosa no âmbito do Município de Sumaré, em conformidade com as normas nacionais e estaduais.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