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Municipal de Consciência Ambiental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