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Lei “Eduardo Brazilino Queiroz” que estabelece diretrizes complementares para o atendimento, diagnóstico e tratamento da Febre Maculosa no âmbito do Município de Sumaré, em conformidade com as normas nacionais e estadu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