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818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O PROGRAMA DE EMPREGABILIDADE PARA AUTISTAS NO MUNICÍPIO DE SUMARÉ E DÁ OUTRAS PROVIDÊNCIAS.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instituído o Programa de Empregabilidade para Autistas no município de Sumaré, visando incentivar a inclusão de pessoas com Transtorno do Espectro Autista (TEA) no mercado de trabalho por meio de incentivos fiscais às empresas que aderirem ao programa.</w:t>
      </w: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Programa de Empregabilidade para Autistas tem os seguintes objetivos: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Promover a inclusão social e profissional de pessoas com TEA;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Sensibilizar e orientar empresas sobre a importância da inclusão de autistas no mercado de trabalho;</w:t>
      </w:r>
    </w:p>
    <w:p w:rsidR="00000000" w:rsidRPr="00000000" w:rsidP="00000000" w14:paraId="0000000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Oferecer incentivos fiscais para empresas que contratarem pessoas com TEA;</w:t>
      </w:r>
    </w:p>
    <w:p w:rsidR="00000000" w:rsidRPr="00000000" w:rsidP="00000000" w14:paraId="0000000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Fomentar a qualificação e capacitação profissional das pessoas com TEA;</w:t>
      </w:r>
    </w:p>
    <w:p w:rsidR="00000000" w:rsidRPr="00000000" w:rsidP="00000000" w14:paraId="0000000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- Reduzir a discriminação e ampliar as oportunidades de emprego para autistas.</w:t>
      </w:r>
    </w:p>
    <w:p w:rsidR="00000000" w:rsidRPr="00000000" w:rsidP="00000000" w14:paraId="0000000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empresas que aderirem ao programa e contratarem pessoas com TEA poderão usufruir dos seguintes benefícios fiscais:</w:t>
      </w:r>
    </w:p>
    <w:p w:rsidR="00000000" w:rsidRPr="00000000" w:rsidP="00000000" w14:paraId="0000001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Redução de até 5% no Imposto Sobre Serviços (ISS);</w:t>
      </w:r>
    </w:p>
    <w:p w:rsidR="00000000" w:rsidRPr="00000000" w:rsidP="00000000" w14:paraId="0000001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Prioridade na participação em programas de fomento econômico promovidos pelo município;</w:t>
      </w:r>
    </w:p>
    <w:p w:rsidR="00000000" w:rsidRPr="00000000" w:rsidP="00000000" w14:paraId="00000012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Outras vantagens estabelecidas em regulamentação própria.</w:t>
      </w:r>
    </w:p>
    <w:p w:rsidR="00000000" w:rsidRPr="00000000" w:rsidP="00000000" w14:paraId="00000013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ter direito aos benefícios fiscais, as empresas deverão:</w:t>
      </w:r>
    </w:p>
    <w:p w:rsidR="00000000" w:rsidRPr="00000000" w:rsidP="00000000" w14:paraId="00000014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Comprovar a contratação de pessoas com TEA mediante apresentação de laudo médico e registro formal;</w:t>
      </w:r>
    </w:p>
    <w:p w:rsidR="00000000" w:rsidRPr="00000000" w:rsidP="00000000" w14:paraId="0000001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Garantir condições adequadas de trabalho e inclusão para os funcionários autistas;</w:t>
      </w:r>
    </w:p>
    <w:p w:rsidR="00000000" w:rsidRPr="00000000" w:rsidP="00000000" w14:paraId="0000001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Participar de programas de capacitação e orientação sobre inclusão e acessibilidade organizados pelo município.</w:t>
      </w:r>
    </w:p>
    <w:p w:rsidR="00000000" w:rsidRPr="00000000" w:rsidP="00000000" w14:paraId="0000001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5º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couber, estabelecendo critérios e procedimentos para adesão ao programa e concessão dos benefícios fiscais.</w:t>
      </w:r>
    </w:p>
    <w:p w:rsidR="00000000" w:rsidRPr="00000000" w:rsidP="00000000" w14:paraId="0000001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6º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As despesas decorrentes da execução desta Lei correrão por conta das dotações orçamentárias próprias, suplementadas se necessário.</w:t>
      </w:r>
    </w:p>
    <w:p w:rsidR="00000000" w:rsidRPr="00000000" w:rsidP="00000000" w14:paraId="0000001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7º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1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06 de março de 2025.</w:t>
      </w:r>
    </w:p>
    <w:p w:rsidR="00000000" w:rsidRPr="00000000" w:rsidP="00000000" w14:paraId="00000020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180721</wp:posOffset>
            </wp:positionV>
            <wp:extent cx="2174240" cy="932180"/>
            <wp:effectExtent l="0" t="0" r="0" b="0"/>
            <wp:wrapSquare wrapText="bothSides"/>
            <wp:docPr id="169909328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887836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7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B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  <w:r w:rsidRPr="00000000">
        <w:br w:type="page"/>
      </w: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1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 visa promover a inclusão e empregabilidade de pessoas com Transtorno do Espectro Autista (TEA) no município de Sumaré, incentivando empresas a contratarem autistas por meio de benefícios fiscais.</w:t>
      </w:r>
    </w:p>
    <w:p w:rsidR="00000000" w:rsidRPr="00000000" w:rsidP="00000000" w14:paraId="00000032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Sabemos que a inserção de pessoas autistas no mercado de trabalho ainda enfrenta desafios significativos devido à falta de informação e acessibilidade. No entanto, diversos estudos mostram que, com o devido suporte e adaptação, pessoas com TEA podem contribuir de maneira extremamente positiva para o ambiente profissional.</w:t>
      </w:r>
    </w:p>
    <w:p w:rsidR="00000000" w:rsidRPr="00000000" w:rsidP="00000000" w14:paraId="00000033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Este projeto propõe incentivos fiscais como forma de estimular empresas a abrirem suas portas para essa parcela da população, promovendo uma sociedade mais justa, inclusiva e igualitária. Além disso, reforça a necessidade de conscientização sobre o tema e cria oportunidades concretas para a qualificação e capacitação de autistas.</w:t>
      </w:r>
    </w:p>
    <w:p w:rsidR="00000000" w:rsidRPr="00000000" w:rsidP="00000000" w14:paraId="00000034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dos benefícios sociais e econômicos que a medida pode proporcionar, conto com o apoio dos nobres colegas para a aprovação deste projeto.</w:t>
      </w:r>
    </w:p>
    <w:p w:rsidR="00000000" w:rsidRPr="00000000" w:rsidP="00000000" w14:paraId="00000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9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2025.</w:t>
      </w:r>
    </w:p>
    <w:p w:rsidR="00000000" w:rsidRPr="00000000" w:rsidP="00000000" w14:paraId="0000003A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D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E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179578</wp:posOffset>
            </wp:positionV>
            <wp:extent cx="2174240" cy="932180"/>
            <wp:effectExtent l="0" t="0" r="0" b="0"/>
            <wp:wrapSquare wrapText="bothSides"/>
            <wp:docPr id="169909328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58943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3F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0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41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4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51327" cy="127000"/>
              <wp:effectExtent l="0" t="0" r="0" b="0"/>
              <wp:wrapNone/>
              <wp:docPr id="169909327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51327" cy="127000"/>
              <wp:effectExtent l="0" t="0" r="0" b="0"/>
              <wp:wrapNone/>
              <wp:docPr id="17707712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709578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1327" cy="127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4">
    <w:r w:rsidRPr="00000000">
      <w:drawing>
        <wp:inline distT="0" distB="0" distL="0" distR="0">
          <wp:extent cx="1526058" cy="534121"/>
          <wp:effectExtent l="0" t="0" r="0" b="0"/>
          <wp:docPr id="169909328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211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7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35542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14341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0">
    <w:name w:val="Heading 2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0">
    <w:name w:val="Heading 3_0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0">
    <w:name w:val="Heading 4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0">
    <w:name w:val="Heading 5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0">
    <w:name w:val="Heading 6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0">
    <w:name w:val="Title_0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1">
    <w:name w:val="Heading 2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1">
    <w:name w:val="Heading 3_1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1">
    <w:name w:val="Heading 4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1">
    <w:name w:val="Heading 5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1">
    <w:name w:val="Heading 6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1">
    <w:name w:val="Title_1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2">
    <w:name w:val="Heading 2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2">
    <w:name w:val="Heading 3_2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2">
    <w:name w:val="Heading 4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2">
    <w:name w:val="Heading 5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2">
    <w:name w:val="Heading 6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2">
    <w:name w:val="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customStyle="1" w:styleId="Heading23">
    <w:name w:val="Heading 2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customStyle="1" w:styleId="Heading33">
    <w:name w:val="Heading 3_3"/>
    <w:basedOn w:val="Normal10"/>
    <w:next w:val="Normal10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customStyle="1" w:styleId="Heading43">
    <w:name w:val="Heading 4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customStyle="1" w:styleId="Heading53">
    <w:name w:val="Heading 5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customStyle="1" w:styleId="Heading63">
    <w:name w:val="Heading 6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paragraph" w:customStyle="1" w:styleId="Title3">
    <w:name w:val="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0">
    <w:name w:val="Normal_1"/>
  </w:style>
  <w:style w:type="paragraph" w:customStyle="1" w:styleId="Heading14">
    <w:name w:val="Heading 1_4"/>
    <w:basedOn w:val="Normal01"/>
    <w:next w:val="Normal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4">
    <w:name w:val="Heading 2_4"/>
    <w:basedOn w:val="Normal01"/>
    <w:next w:val="Normal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4">
    <w:name w:val="Heading 3_4"/>
    <w:basedOn w:val="Normal01"/>
    <w:next w:val="Normal0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01"/>
    <w:next w:val="Normal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4">
    <w:name w:val="Heading 5_4"/>
    <w:basedOn w:val="Normal01"/>
    <w:next w:val="Normal01"/>
    <w:pPr>
      <w:keepNext/>
      <w:keepLines/>
      <w:spacing w:before="220" w:after="40"/>
      <w:outlineLvl w:val="4"/>
    </w:pPr>
    <w:rPr>
      <w:b/>
    </w:rPr>
  </w:style>
  <w:style w:type="paragraph" w:customStyle="1" w:styleId="Heading64">
    <w:name w:val="Heading 6_4"/>
    <w:basedOn w:val="Normal01"/>
    <w:next w:val="Normal0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4">
    <w:name w:val="Title_4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_0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0">
    <w:name w:val="Heading 1_0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0">
    <w:name w:val="Heading 2_0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0">
    <w:name w:val="Heading 3_0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0">
    <w:name w:val="Heading 4_0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0">
    <w:name w:val="Heading 5_0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0">
    <w:name w:val="Heading 6_0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0">
    <w:name w:val="Title_0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0">
    <w:name w:val="Heading 1_1_0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0">
    <w:name w:val="Heading 2_1_0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0">
    <w:name w:val="Heading 3_1_0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0">
    <w:name w:val="Heading 4_1_0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0">
    <w:name w:val="Heading 5_1_0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0">
    <w:name w:val="Heading 6_1_0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0">
    <w:name w:val="Title_1_0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">
    <w:name w:val="Table Normal_3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_4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1"/>
    <w:next w:val="Normal0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3">
    <w:name w:val="Subtitle_3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4">
    <w:name w:val="Subtitle_4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5">
    <w:name w:val="Subtitle_5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  <w:style w:type="paragraph" w:customStyle="1" w:styleId="Subtitle6">
    <w:name w:val="Subtitle_6"/>
    <w:basedOn w:val="Normal10"/>
    <w:next w:val="Normal10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bl5/6jupU4VW5nMz2kmJTCiPgA==">CgMxLjAyCGguZ2pkZ3hzMg5oLmo4MjlzZTI4Y3UwOTIJaC4zem55c2g3OAByITFMWHRrbFhvNTdMSnF4cGRIbzJUSEhJRGV3Q0FoNUk1WA==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