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7E27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 estrutura de ponto de Ônibus coberto no ponto de ônibus da quadra de esporte</w:t>
      </w:r>
      <w:r w:rsidR="00FA6ABC">
        <w:rPr>
          <w:sz w:val="24"/>
        </w:rPr>
        <w:t xml:space="preserve">, são quase mil crianças que aguarda o ônibus escolar sem abrigo do sol e chuva </w:t>
      </w:r>
      <w:bookmarkStart w:id="1" w:name="_GoBack"/>
      <w:bookmarkEnd w:id="1"/>
      <w:r w:rsidR="00813470">
        <w:rPr>
          <w:sz w:val="24"/>
        </w:rPr>
        <w:t>na</w:t>
      </w:r>
      <w:r w:rsidR="00A03B66">
        <w:rPr>
          <w:sz w:val="24"/>
        </w:rPr>
        <w:t xml:space="preserve"> Avenida Soma,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32A5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F90D-8C66-4519-91CE-B4AF0B2D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2025-03-06T14:01:00Z</dcterms:created>
  <dcterms:modified xsi:type="dcterms:W3CDTF">2025-03-06T14:03:00Z</dcterms:modified>
</cp:coreProperties>
</file>