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F1FD5" w:rsidP="009F1FD5" w14:paraId="699C5EB8" w14:textId="430DA498">
      <w:pPr>
        <w:spacing w:after="100" w:afterAutospacing="1" w:line="360" w:lineRule="auto"/>
        <w:jc w:val="both"/>
        <w:rPr>
          <w:rFonts w:ascii="Times New Roman" w:hAnsi="Times New Roman" w:cs="Times New Roman"/>
          <w:b/>
          <w:bCs/>
        </w:rPr>
      </w:pPr>
      <w:permStart w:id="0" w:edGrp="everyone"/>
      <w:r>
        <w:rPr>
          <w:rFonts w:ascii="Times New Roman" w:hAnsi="Times New Roman" w:cs="Times New Roman"/>
          <w:b/>
          <w:bCs/>
        </w:rPr>
        <w:t>PROJETO DE LEI Nº ___/2025</w:t>
      </w:r>
    </w:p>
    <w:p w:rsidR="009F1FD5" w:rsidRPr="009B39B1" w:rsidP="009F1FD5" w14:paraId="701E1EE0" w14:textId="77777777">
      <w:pPr>
        <w:spacing w:after="100" w:afterAutospacing="1" w:line="360" w:lineRule="auto"/>
        <w:jc w:val="both"/>
        <w:rPr>
          <w:rFonts w:ascii="Times New Roman" w:hAnsi="Times New Roman" w:cs="Times New Roman"/>
          <w:b/>
          <w:bCs/>
        </w:rPr>
      </w:pPr>
    </w:p>
    <w:p w:rsidR="009F1FD5" w:rsidRPr="009B39B1" w:rsidP="009F1FD5" w14:paraId="7AF57F15" w14:textId="02682C0B">
      <w:pPr>
        <w:spacing w:after="100" w:afterAutospacing="1" w:line="360" w:lineRule="auto"/>
        <w:ind w:left="3969"/>
        <w:jc w:val="both"/>
        <w:rPr>
          <w:rFonts w:ascii="Times New Roman" w:hAnsi="Times New Roman" w:cs="Times New Roman"/>
          <w:b/>
          <w:bCs/>
        </w:rPr>
      </w:pPr>
      <w:r w:rsidRPr="009B39B1">
        <w:rPr>
          <w:rFonts w:ascii="Times New Roman" w:hAnsi="Times New Roman" w:cs="Times New Roman"/>
          <w:b/>
          <w:bCs/>
        </w:rPr>
        <w:t>Dispõe sobre a isenção do Imposto Predial e Territorial Urbano (IPTU) no Município de Sumaré para portadores de fibromialgia incapacitante ou que prejudique significativamente a vida normal e dá outras providências.</w:t>
      </w:r>
    </w:p>
    <w:p w:rsidR="009F1FD5" w:rsidP="009F1FD5" w14:paraId="37194310" w14:textId="77777777">
      <w:pPr>
        <w:spacing w:after="100" w:afterAutospacing="1" w:line="360" w:lineRule="auto"/>
        <w:ind w:firstLine="851"/>
        <w:jc w:val="right"/>
        <w:rPr>
          <w:rFonts w:ascii="Times New Roman" w:hAnsi="Times New Roman" w:cs="Times New Roman"/>
          <w:b/>
          <w:bCs/>
        </w:rPr>
      </w:pPr>
      <w:r>
        <w:rPr>
          <w:rFonts w:ascii="Times New Roman" w:hAnsi="Times New Roman" w:cs="Times New Roman"/>
          <w:b/>
          <w:bCs/>
        </w:rPr>
        <w:t>AUTORIA</w:t>
      </w:r>
      <w:r w:rsidRPr="009B39B1">
        <w:rPr>
          <w:rFonts w:ascii="Times New Roman" w:hAnsi="Times New Roman" w:cs="Times New Roman"/>
          <w:b/>
          <w:bCs/>
        </w:rPr>
        <w:t>:</w:t>
      </w:r>
      <w:r>
        <w:rPr>
          <w:rFonts w:ascii="Times New Roman" w:hAnsi="Times New Roman" w:cs="Times New Roman"/>
          <w:b/>
          <w:bCs/>
        </w:rPr>
        <w:t xml:space="preserve"> </w:t>
      </w:r>
      <w:r w:rsidRPr="009B39B1">
        <w:rPr>
          <w:rFonts w:ascii="Times New Roman" w:hAnsi="Times New Roman" w:cs="Times New Roman"/>
          <w:b/>
          <w:bCs/>
        </w:rPr>
        <w:t>VEREADOR EDIVALDO TEODORO (PROF. EDINHO)</w:t>
      </w:r>
    </w:p>
    <w:p w:rsidR="009F1FD5" w:rsidRPr="009B39B1" w:rsidP="009F1FD5" w14:paraId="5F2E8F28" w14:textId="77777777">
      <w:pPr>
        <w:spacing w:after="100" w:afterAutospacing="1" w:line="360" w:lineRule="auto"/>
        <w:jc w:val="right"/>
        <w:rPr>
          <w:rFonts w:ascii="Times New Roman" w:hAnsi="Times New Roman" w:cs="Times New Roman"/>
          <w:b/>
          <w:bCs/>
        </w:rPr>
      </w:pPr>
    </w:p>
    <w:p w:rsidR="009F1FD5" w:rsidRPr="009B39B1" w:rsidP="009F1FD5" w14:paraId="0CB9C3EF" w14:textId="44441106">
      <w:pPr>
        <w:spacing w:after="100" w:afterAutospacing="1" w:line="360" w:lineRule="auto"/>
        <w:ind w:firstLine="851"/>
        <w:jc w:val="both"/>
        <w:rPr>
          <w:rFonts w:ascii="Times New Roman" w:hAnsi="Times New Roman" w:cs="Times New Roman"/>
          <w:b/>
          <w:bCs/>
        </w:rPr>
      </w:pPr>
      <w:r w:rsidRPr="009B39B1">
        <w:rPr>
          <w:rFonts w:ascii="Times New Roman" w:hAnsi="Times New Roman" w:cs="Times New Roman"/>
          <w:b/>
          <w:bCs/>
        </w:rPr>
        <w:t>O PREFEITO DO MUNICÍPIO DE SUMARÉ,</w:t>
      </w:r>
    </w:p>
    <w:p w:rsidR="009F1FD5" w:rsidP="009F1FD5" w14:paraId="4D9E5096" w14:textId="77777777">
      <w:pPr>
        <w:spacing w:after="100" w:afterAutospacing="1" w:line="360" w:lineRule="auto"/>
        <w:ind w:firstLine="851"/>
        <w:jc w:val="both"/>
        <w:rPr>
          <w:rFonts w:ascii="Times New Roman" w:hAnsi="Times New Roman" w:cs="Times New Roman"/>
        </w:rPr>
      </w:pPr>
      <w:r w:rsidRPr="009B39B1">
        <w:rPr>
          <w:rFonts w:ascii="Times New Roman" w:hAnsi="Times New Roman" w:cs="Times New Roman"/>
        </w:rPr>
        <w:t>Faço saber que a Câmara Municipal de Sumaré aprovou e eu sanciono e promulgo a seguinte Lei:</w:t>
      </w:r>
    </w:p>
    <w:p w:rsidR="009F1FD5" w:rsidRPr="009B39B1" w:rsidP="009F1FD5" w14:paraId="4D865D23" w14:textId="77777777">
      <w:pPr>
        <w:spacing w:after="100" w:afterAutospacing="1" w:line="360" w:lineRule="auto"/>
        <w:ind w:firstLine="851"/>
        <w:jc w:val="both"/>
        <w:rPr>
          <w:rFonts w:ascii="Times New Roman" w:hAnsi="Times New Roman" w:cs="Times New Roman"/>
        </w:rPr>
      </w:pPr>
    </w:p>
    <w:p w:rsidR="009F1FD5" w:rsidRPr="009B39B1" w:rsidP="009F1FD5" w14:paraId="36AFEEF8"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Art. 1º</w:t>
      </w:r>
      <w:r w:rsidRPr="009B39B1">
        <w:rPr>
          <w:rFonts w:ascii="Times New Roman" w:hAnsi="Times New Roman" w:cs="Times New Roman"/>
        </w:rPr>
        <w:t> Ficam isentos do pagamento do Imposto Predial e Territorial Urbano (IPTU) os imóveis de propriedade ou posse de portadores de fibromialgia incapacitante ou que prejudique significativamente a vida normal, conforme critérios estabelecidos nesta Lei.</w:t>
      </w:r>
    </w:p>
    <w:p w:rsidR="009F1FD5" w:rsidRPr="009B39B1" w:rsidP="009F1FD5" w14:paraId="166F5F1C"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 1º</w:t>
      </w:r>
      <w:r w:rsidRPr="009B39B1">
        <w:rPr>
          <w:rFonts w:ascii="Times New Roman" w:hAnsi="Times New Roman" w:cs="Times New Roman"/>
        </w:rPr>
        <w:t> Para fins desta Lei, considera-se fibromialgia incapacitante ou que prejudique significativamente a vida normal aquela que limita a capacidade do indivíduo de realizar atividades cotidianas, laborais ou sociais, conforme laudo médico que ateste a gravidade da condição.</w:t>
      </w:r>
    </w:p>
    <w:p w:rsidR="009F1FD5" w:rsidRPr="009B39B1" w:rsidP="009F1FD5" w14:paraId="49A085CB"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 2º</w:t>
      </w:r>
      <w:r w:rsidRPr="009B39B1">
        <w:rPr>
          <w:rFonts w:ascii="Times New Roman" w:hAnsi="Times New Roman" w:cs="Times New Roman"/>
        </w:rPr>
        <w:t> A isenção será concedida ao contribuinte portador de fibromialgia que comprove ser proprietário ou possuidor do imóvel utilizado exclusivamente para sua moradia.</w:t>
      </w:r>
    </w:p>
    <w:p w:rsidR="009F1FD5" w:rsidRPr="009B39B1" w:rsidP="009F1FD5" w14:paraId="2E39A7AC"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 3º</w:t>
      </w:r>
      <w:r w:rsidRPr="009B39B1">
        <w:rPr>
          <w:rFonts w:ascii="Times New Roman" w:hAnsi="Times New Roman" w:cs="Times New Roman"/>
        </w:rPr>
        <w:t> O benefício será concedido a apenas um imóvel por beneficiário, vedada a concessão da isenção caso o requerente possua outro imóvel no Município de Sumaré.</w:t>
      </w:r>
    </w:p>
    <w:p w:rsidR="009F1FD5" w:rsidP="009F1FD5" w14:paraId="74E22CAD"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 4º</w:t>
      </w:r>
      <w:r w:rsidRPr="009B39B1">
        <w:rPr>
          <w:rFonts w:ascii="Times New Roman" w:hAnsi="Times New Roman" w:cs="Times New Roman"/>
        </w:rPr>
        <w:t> Para os fins desta Lei, considera-se possuidor do imóvel</w:t>
      </w:r>
      <w:r>
        <w:rPr>
          <w:rFonts w:ascii="Times New Roman" w:hAnsi="Times New Roman" w:cs="Times New Roman"/>
        </w:rPr>
        <w:t>:</w:t>
      </w:r>
    </w:p>
    <w:p w:rsidR="009F1FD5" w:rsidP="009F1FD5" w14:paraId="23D8D5B8" w14:textId="77777777">
      <w:pPr>
        <w:spacing w:after="100" w:afterAutospacing="1" w:line="360" w:lineRule="auto"/>
        <w:jc w:val="both"/>
        <w:rPr>
          <w:rFonts w:ascii="Times New Roman" w:hAnsi="Times New Roman" w:cs="Times New Roman"/>
        </w:rPr>
      </w:pPr>
      <w:r>
        <w:rPr>
          <w:rFonts w:ascii="Times New Roman" w:hAnsi="Times New Roman" w:cs="Times New Roman"/>
        </w:rPr>
        <w:t xml:space="preserve">I - </w:t>
      </w:r>
      <w:r w:rsidRPr="000B3C98">
        <w:rPr>
          <w:rFonts w:ascii="Times New Roman" w:hAnsi="Times New Roman" w:cs="Times New Roman"/>
        </w:rPr>
        <w:t>a</w:t>
      </w:r>
      <w:r w:rsidRPr="000B3C98">
        <w:rPr>
          <w:rFonts w:ascii="Times New Roman" w:hAnsi="Times New Roman" w:cs="Times New Roman"/>
        </w:rPr>
        <w:t xml:space="preserve"> pessoa que resida em imóvel de propriedade dos pais ou filhos, mediante apresentação de declaração de residência assinada pelo proprietário</w:t>
      </w:r>
      <w:r>
        <w:rPr>
          <w:rFonts w:ascii="Times New Roman" w:hAnsi="Times New Roman" w:cs="Times New Roman"/>
        </w:rPr>
        <w:t>;</w:t>
      </w:r>
    </w:p>
    <w:p w:rsidR="009F1FD5" w:rsidRPr="009B39B1" w:rsidP="009F1FD5" w14:paraId="508BCAD6" w14:textId="77777777">
      <w:pPr>
        <w:spacing w:after="100" w:afterAutospacing="1" w:line="360" w:lineRule="auto"/>
        <w:jc w:val="both"/>
        <w:rPr>
          <w:rFonts w:ascii="Times New Roman" w:hAnsi="Times New Roman" w:cs="Times New Roman"/>
        </w:rPr>
      </w:pPr>
      <w:r>
        <w:rPr>
          <w:rFonts w:ascii="Times New Roman" w:hAnsi="Times New Roman" w:cs="Times New Roman"/>
        </w:rPr>
        <w:t xml:space="preserve">II – </w:t>
      </w:r>
      <w:r>
        <w:rPr>
          <w:rFonts w:ascii="Times New Roman" w:hAnsi="Times New Roman" w:cs="Times New Roman"/>
        </w:rPr>
        <w:t>a</w:t>
      </w:r>
      <w:r>
        <w:rPr>
          <w:rFonts w:ascii="Times New Roman" w:hAnsi="Times New Roman" w:cs="Times New Roman"/>
        </w:rPr>
        <w:t xml:space="preserve"> pessoa que resida em imóvel de propriedade de cônjuge ou companheiro, mediante apresentação de certidão de casamento ou declaração de união estável.</w:t>
      </w:r>
    </w:p>
    <w:p w:rsidR="009F1FD5" w:rsidRPr="009B39B1" w:rsidP="009F1FD5" w14:paraId="1DF1492A"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Art. 2º</w:t>
      </w:r>
      <w:r w:rsidRPr="009B39B1">
        <w:rPr>
          <w:rFonts w:ascii="Times New Roman" w:hAnsi="Times New Roman" w:cs="Times New Roman"/>
        </w:rPr>
        <w:t> Para a obtenção do benefício, o requerente deverá apresentar à Secretaria Municipal de Finanças e Orçamento os seguintes documentos:</w:t>
      </w:r>
    </w:p>
    <w:p w:rsidR="009F1FD5" w:rsidRPr="009B39B1" w:rsidP="009F1FD5" w14:paraId="4C90866E"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rPr>
        <w:t xml:space="preserve">I - </w:t>
      </w:r>
      <w:r w:rsidRPr="009B39B1">
        <w:rPr>
          <w:rFonts w:ascii="Times New Roman" w:hAnsi="Times New Roman" w:cs="Times New Roman"/>
        </w:rPr>
        <w:t>laudo</w:t>
      </w:r>
      <w:r w:rsidRPr="009B39B1">
        <w:rPr>
          <w:rFonts w:ascii="Times New Roman" w:hAnsi="Times New Roman" w:cs="Times New Roman"/>
        </w:rPr>
        <w:t xml:space="preserve"> médico expedido por profissional da rede pública ou privada de saúde, devidamente registrado no Conselho Regional de Medicina (CRM), atestando a condição de portador de fibromialgia incapacitante ou que prejudique significativamente a vida normal;</w:t>
      </w:r>
    </w:p>
    <w:p w:rsidR="009F1FD5" w:rsidRPr="009B39B1" w:rsidP="009F1FD5" w14:paraId="5F821050"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rPr>
        <w:t>II - documento de identidade e Cadastro de Pessoa Física (CPF) do requerente;</w:t>
      </w:r>
    </w:p>
    <w:p w:rsidR="009F1FD5" w:rsidRPr="009B39B1" w:rsidP="009F1FD5" w14:paraId="1BB8AB8D"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rPr>
        <w:t>III - comprovante de residência atualizado em nome do requerente ou do familiar direto (pais, filhos ou cônjuge/companheiro);</w:t>
      </w:r>
    </w:p>
    <w:p w:rsidR="009F1FD5" w:rsidRPr="009B39B1" w:rsidP="009F1FD5" w14:paraId="1699F593"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rPr>
        <w:t>IV - certidão de propriedade do imóvel;</w:t>
      </w:r>
    </w:p>
    <w:p w:rsidR="009F1FD5" w:rsidRPr="009B39B1" w:rsidP="009F1FD5" w14:paraId="2B6EC878"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rPr>
        <w:t>V - declaração de que não possui outro imóvel no Município de Sumaré;</w:t>
      </w:r>
    </w:p>
    <w:p w:rsidR="009F1FD5" w:rsidRPr="009B39B1" w:rsidP="009F1FD5" w14:paraId="540D62AF" w14:textId="0C98D55C">
      <w:pPr>
        <w:spacing w:after="100" w:afterAutospacing="1" w:line="360" w:lineRule="auto"/>
        <w:jc w:val="both"/>
        <w:rPr>
          <w:rFonts w:ascii="Times New Roman" w:hAnsi="Times New Roman" w:cs="Times New Roman"/>
        </w:rPr>
      </w:pPr>
      <w:r w:rsidRPr="009B39B1">
        <w:rPr>
          <w:rFonts w:ascii="Times New Roman" w:hAnsi="Times New Roman" w:cs="Times New Roman"/>
        </w:rPr>
        <w:t>VI – no caso de residência em imóvel de propriedade dos pais ou dos filhos, declaração de residência assinada pelo proprietário do imóvel</w:t>
      </w:r>
      <w:r>
        <w:rPr>
          <w:rFonts w:ascii="Times New Roman" w:hAnsi="Times New Roman" w:cs="Times New Roman"/>
        </w:rPr>
        <w:t xml:space="preserve"> acompanhada da c</w:t>
      </w:r>
      <w:r w:rsidRPr="009B39B1">
        <w:rPr>
          <w:rFonts w:ascii="Times New Roman" w:hAnsi="Times New Roman" w:cs="Times New Roman"/>
        </w:rPr>
        <w:t>ertidão de propriedade do imóvel</w:t>
      </w:r>
      <w:r>
        <w:rPr>
          <w:rFonts w:ascii="Times New Roman" w:hAnsi="Times New Roman" w:cs="Times New Roman"/>
        </w:rPr>
        <w:t xml:space="preserve"> em nome do proprietário</w:t>
      </w:r>
      <w:r w:rsidR="00526775">
        <w:rPr>
          <w:rFonts w:ascii="Times New Roman" w:hAnsi="Times New Roman" w:cs="Times New Roman"/>
        </w:rPr>
        <w:t xml:space="preserve"> e declaração de que o proprietário não possui outro imóvel no Município de Sumaré</w:t>
      </w:r>
      <w:r>
        <w:rPr>
          <w:rFonts w:ascii="Times New Roman" w:hAnsi="Times New Roman" w:cs="Times New Roman"/>
        </w:rPr>
        <w:t>;</w:t>
      </w:r>
    </w:p>
    <w:p w:rsidR="009F1FD5" w:rsidRPr="009B39B1" w:rsidP="009F1FD5" w14:paraId="208FAB2B" w14:textId="45E6E5FF">
      <w:pPr>
        <w:spacing w:after="100" w:afterAutospacing="1" w:line="360" w:lineRule="auto"/>
        <w:jc w:val="both"/>
        <w:rPr>
          <w:rFonts w:ascii="Times New Roman" w:hAnsi="Times New Roman" w:cs="Times New Roman"/>
        </w:rPr>
      </w:pPr>
      <w:r w:rsidRPr="009B39B1">
        <w:rPr>
          <w:rFonts w:ascii="Times New Roman" w:hAnsi="Times New Roman" w:cs="Times New Roman"/>
        </w:rPr>
        <w:t>VII - no caso</w:t>
      </w:r>
      <w:r>
        <w:rPr>
          <w:rFonts w:ascii="Times New Roman" w:hAnsi="Times New Roman" w:cs="Times New Roman"/>
        </w:rPr>
        <w:t xml:space="preserve"> residência em </w:t>
      </w:r>
      <w:r w:rsidRPr="009B39B1">
        <w:rPr>
          <w:rFonts w:ascii="Times New Roman" w:hAnsi="Times New Roman" w:cs="Times New Roman"/>
        </w:rPr>
        <w:t xml:space="preserve">imóvel </w:t>
      </w:r>
      <w:r>
        <w:rPr>
          <w:rFonts w:ascii="Times New Roman" w:hAnsi="Times New Roman" w:cs="Times New Roman"/>
        </w:rPr>
        <w:t>de propriedade</w:t>
      </w:r>
      <w:r w:rsidRPr="009B39B1">
        <w:rPr>
          <w:rFonts w:ascii="Times New Roman" w:hAnsi="Times New Roman" w:cs="Times New Roman"/>
        </w:rPr>
        <w:t xml:space="preserve"> do cônjuge ou companheiro, certidão de casamento ou declaração de união estável</w:t>
      </w:r>
      <w:r>
        <w:rPr>
          <w:rFonts w:ascii="Times New Roman" w:hAnsi="Times New Roman" w:cs="Times New Roman"/>
        </w:rPr>
        <w:t xml:space="preserve"> acompanhada da</w:t>
      </w:r>
      <w:r w:rsidRPr="009B39B1">
        <w:rPr>
          <w:rFonts w:ascii="Times New Roman" w:hAnsi="Times New Roman" w:cs="Times New Roman"/>
        </w:rPr>
        <w:t xml:space="preserve"> certidão de propriedade do imóvel em nome do </w:t>
      </w:r>
      <w:r>
        <w:rPr>
          <w:rFonts w:ascii="Times New Roman" w:hAnsi="Times New Roman" w:cs="Times New Roman"/>
        </w:rPr>
        <w:t>proprietário</w:t>
      </w:r>
      <w:r w:rsidR="00526775">
        <w:rPr>
          <w:rFonts w:ascii="Times New Roman" w:hAnsi="Times New Roman" w:cs="Times New Roman"/>
        </w:rPr>
        <w:t xml:space="preserve"> e declaração de que o proprietário não possui outro imóvel no Município de Sumaré</w:t>
      </w:r>
      <w:r>
        <w:rPr>
          <w:rFonts w:ascii="Times New Roman" w:hAnsi="Times New Roman" w:cs="Times New Roman"/>
        </w:rPr>
        <w:t>;</w:t>
      </w:r>
    </w:p>
    <w:p w:rsidR="009F1FD5" w:rsidRPr="009B39B1" w:rsidP="009F1FD5" w14:paraId="42A6510F"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rPr>
        <w:t>IX - comprovação de vulnerabilidade econômica, mediante:</w:t>
      </w:r>
    </w:p>
    <w:p w:rsidR="009F1FD5" w:rsidRPr="009B39B1" w:rsidP="009F1FD5" w14:paraId="01808E62"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a)</w:t>
      </w:r>
      <w:r w:rsidRPr="009B39B1">
        <w:rPr>
          <w:rFonts w:ascii="Times New Roman" w:hAnsi="Times New Roman" w:cs="Times New Roman"/>
        </w:rPr>
        <w:t> inscrição no Cadastro Único para Programas Sociais do Governo Federal (</w:t>
      </w:r>
      <w:r w:rsidRPr="009B39B1">
        <w:rPr>
          <w:rFonts w:ascii="Times New Roman" w:hAnsi="Times New Roman" w:cs="Times New Roman"/>
        </w:rPr>
        <w:t>CadÚnico</w:t>
      </w:r>
      <w:r w:rsidRPr="009B39B1">
        <w:rPr>
          <w:rFonts w:ascii="Times New Roman" w:hAnsi="Times New Roman" w:cs="Times New Roman"/>
        </w:rPr>
        <w:t>), com situação cadastral ativa; ou</w:t>
      </w:r>
    </w:p>
    <w:p w:rsidR="009F1FD5" w:rsidRPr="009B39B1" w:rsidP="009F1FD5" w14:paraId="3BE30897"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b)</w:t>
      </w:r>
      <w:r w:rsidRPr="009B39B1">
        <w:rPr>
          <w:rFonts w:ascii="Times New Roman" w:hAnsi="Times New Roman" w:cs="Times New Roman"/>
        </w:rPr>
        <w:t xml:space="preserve"> declaração de renda familiar mensal de até 2 (dois) salários-mínimos, acompanhada de documentos comprobatórios, como holerites, extratos bancários ou declaração do empregador, quando não for possível a comprovação por meio do </w:t>
      </w:r>
      <w:r w:rsidRPr="009B39B1">
        <w:rPr>
          <w:rFonts w:ascii="Times New Roman" w:hAnsi="Times New Roman" w:cs="Times New Roman"/>
        </w:rPr>
        <w:t>CadÚnico</w:t>
      </w:r>
      <w:r w:rsidRPr="009B39B1">
        <w:rPr>
          <w:rFonts w:ascii="Times New Roman" w:hAnsi="Times New Roman" w:cs="Times New Roman"/>
        </w:rPr>
        <w:t>.</w:t>
      </w:r>
    </w:p>
    <w:p w:rsidR="009F1FD5" w:rsidRPr="009F1FD5" w:rsidP="009F1FD5" w14:paraId="7FFAA2DB" w14:textId="452DABDC">
      <w:pPr>
        <w:spacing w:after="100" w:afterAutospacing="1" w:line="360" w:lineRule="auto"/>
        <w:jc w:val="both"/>
        <w:rPr>
          <w:rFonts w:ascii="Times New Roman" w:hAnsi="Times New Roman" w:cs="Times New Roman"/>
        </w:rPr>
      </w:pPr>
      <w:r w:rsidRPr="009B39B1">
        <w:rPr>
          <w:rFonts w:ascii="Times New Roman" w:hAnsi="Times New Roman" w:cs="Times New Roman"/>
          <w:b/>
          <w:bCs/>
        </w:rPr>
        <w:t>Art. 3º</w:t>
      </w:r>
      <w:r w:rsidRPr="009B39B1">
        <w:rPr>
          <w:rFonts w:ascii="Times New Roman" w:hAnsi="Times New Roman" w:cs="Times New Roman"/>
        </w:rPr>
        <w:t> A isenção prevista nesta Lei terá validade de dois anos, podendo ser renovada mediante apresentação de documentos atualizados, sem necessidade de novo laudo médico, exceto em caso de alteração no quadro clínico.</w:t>
      </w:r>
    </w:p>
    <w:p w:rsidR="009F1FD5" w:rsidRPr="009B39B1" w:rsidP="009F1FD5" w14:paraId="51C98C68" w14:textId="7A67ECF6">
      <w:pPr>
        <w:spacing w:after="100" w:afterAutospacing="1" w:line="360" w:lineRule="auto"/>
        <w:jc w:val="both"/>
        <w:rPr>
          <w:rFonts w:ascii="Times New Roman" w:hAnsi="Times New Roman" w:cs="Times New Roman"/>
        </w:rPr>
      </w:pPr>
      <w:r w:rsidRPr="009B39B1">
        <w:rPr>
          <w:rFonts w:ascii="Times New Roman" w:hAnsi="Times New Roman" w:cs="Times New Roman"/>
          <w:b/>
          <w:bCs/>
        </w:rPr>
        <w:t>Art. 4º</w:t>
      </w:r>
      <w:r w:rsidRPr="009B39B1">
        <w:rPr>
          <w:rFonts w:ascii="Times New Roman" w:hAnsi="Times New Roman" w:cs="Times New Roman"/>
        </w:rPr>
        <w:t> O benefício será revogado de forma definitiva e irreversível caso seja constatada a falsidade de qualquer documento apresentado.</w:t>
      </w:r>
    </w:p>
    <w:p w:rsidR="009F1FD5" w:rsidRPr="009B39B1" w:rsidP="009F1FD5" w14:paraId="3C1C5F2D"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 1º</w:t>
      </w:r>
      <w:r w:rsidRPr="009B39B1">
        <w:rPr>
          <w:rFonts w:ascii="Times New Roman" w:hAnsi="Times New Roman" w:cs="Times New Roman"/>
        </w:rPr>
        <w:t xml:space="preserve"> Caso sejam constatadas quaisquer alterações nas condições que originaram a concessão do benefício, sem que o beneficiário as tenha informado previamente à Secretaria Municipal de Finanças e Orçamento, o benefício será revogado de forma definitiva e irreversível.</w:t>
      </w:r>
    </w:p>
    <w:p w:rsidR="009F1FD5" w:rsidRPr="00F170F6" w:rsidP="009F1FD5" w14:paraId="277C22AE" w14:textId="77777777">
      <w:pPr>
        <w:spacing w:after="100" w:afterAutospacing="1" w:line="360" w:lineRule="auto"/>
        <w:jc w:val="both"/>
        <w:rPr>
          <w:rFonts w:ascii="Times New Roman" w:hAnsi="Times New Roman" w:cs="Times New Roman"/>
        </w:rPr>
      </w:pPr>
      <w:r w:rsidRPr="009B39B1">
        <w:rPr>
          <w:rFonts w:ascii="Times New Roman" w:hAnsi="Times New Roman" w:cs="Times New Roman"/>
          <w:b/>
          <w:bCs/>
        </w:rPr>
        <w:t>§ 2º</w:t>
      </w:r>
      <w:r w:rsidRPr="009B39B1">
        <w:rPr>
          <w:rFonts w:ascii="Times New Roman" w:hAnsi="Times New Roman" w:cs="Times New Roman"/>
        </w:rPr>
        <w:t xml:space="preserve"> </w:t>
      </w:r>
      <w:r w:rsidRPr="00F170F6">
        <w:rPr>
          <w:rFonts w:ascii="Times New Roman" w:hAnsi="Times New Roman" w:cs="Times New Roman"/>
        </w:rPr>
        <w:t>Caso seja constatada a falsidade de qualquer documento apresentado, o infrator estará sujeito às seguintes penalidades:</w:t>
      </w:r>
    </w:p>
    <w:p w:rsidR="009F1FD5" w:rsidRPr="009B39B1" w:rsidP="009F1FD5" w14:paraId="604B452D" w14:textId="77777777">
      <w:pPr>
        <w:spacing w:after="100" w:afterAutospacing="1" w:line="360" w:lineRule="auto"/>
        <w:jc w:val="both"/>
        <w:rPr>
          <w:rFonts w:ascii="Times New Roman" w:hAnsi="Times New Roman" w:cs="Times New Roman"/>
        </w:rPr>
      </w:pPr>
      <w:r w:rsidRPr="00F170F6">
        <w:rPr>
          <w:rFonts w:ascii="Times New Roman" w:hAnsi="Times New Roman" w:cs="Times New Roman"/>
        </w:rPr>
        <w:t xml:space="preserve">I – </w:t>
      </w:r>
      <w:r>
        <w:rPr>
          <w:rFonts w:ascii="Times New Roman" w:hAnsi="Times New Roman" w:cs="Times New Roman"/>
        </w:rPr>
        <w:t>m</w:t>
      </w:r>
      <w:r w:rsidRPr="00F170F6">
        <w:rPr>
          <w:rFonts w:ascii="Times New Roman" w:hAnsi="Times New Roman" w:cs="Times New Roman"/>
        </w:rPr>
        <w:t>ulta correspondente a 50% (cinquenta por cento) do valor total do IPTU;</w:t>
      </w:r>
    </w:p>
    <w:p w:rsidR="009F1FD5" w:rsidRPr="009B39B1" w:rsidP="009F1FD5" w14:paraId="42A9B2A1" w14:textId="58D66BA1">
      <w:pPr>
        <w:spacing w:after="100" w:afterAutospacing="1" w:line="360" w:lineRule="auto"/>
        <w:jc w:val="both"/>
        <w:rPr>
          <w:rFonts w:ascii="Times New Roman" w:hAnsi="Times New Roman" w:cs="Times New Roman"/>
        </w:rPr>
      </w:pPr>
      <w:r w:rsidRPr="00F170F6">
        <w:rPr>
          <w:rFonts w:ascii="Times New Roman" w:hAnsi="Times New Roman" w:cs="Times New Roman"/>
        </w:rPr>
        <w:t xml:space="preserve">II – </w:t>
      </w:r>
      <w:r>
        <w:rPr>
          <w:rFonts w:ascii="Times New Roman" w:hAnsi="Times New Roman" w:cs="Times New Roman"/>
        </w:rPr>
        <w:t>p</w:t>
      </w:r>
      <w:r w:rsidRPr="00F170F6">
        <w:rPr>
          <w:rFonts w:ascii="Times New Roman" w:hAnsi="Times New Roman" w:cs="Times New Roman"/>
        </w:rPr>
        <w:t>agamento integral dos valores devidos</w:t>
      </w:r>
      <w:r w:rsidR="00372CE4">
        <w:rPr>
          <w:rFonts w:ascii="Times New Roman" w:hAnsi="Times New Roman" w:cs="Times New Roman"/>
        </w:rPr>
        <w:t>;</w:t>
      </w:r>
      <w:bookmarkStart w:id="1" w:name="_GoBack"/>
      <w:bookmarkEnd w:id="1"/>
    </w:p>
    <w:p w:rsidR="009F1FD5" w:rsidRPr="00F170F6" w:rsidP="009F1FD5" w14:paraId="033697D1" w14:textId="77777777">
      <w:pPr>
        <w:spacing w:after="100" w:afterAutospacing="1" w:line="360" w:lineRule="auto"/>
        <w:jc w:val="both"/>
        <w:rPr>
          <w:rFonts w:ascii="Times New Roman" w:hAnsi="Times New Roman" w:cs="Times New Roman"/>
        </w:rPr>
      </w:pPr>
      <w:r w:rsidRPr="00F170F6">
        <w:rPr>
          <w:rFonts w:ascii="Times New Roman" w:hAnsi="Times New Roman" w:cs="Times New Roman"/>
        </w:rPr>
        <w:t xml:space="preserve">II – </w:t>
      </w:r>
      <w:r>
        <w:rPr>
          <w:rFonts w:ascii="Times New Roman" w:hAnsi="Times New Roman" w:cs="Times New Roman"/>
        </w:rPr>
        <w:t>a</w:t>
      </w:r>
      <w:r w:rsidRPr="00F170F6">
        <w:rPr>
          <w:rFonts w:ascii="Times New Roman" w:hAnsi="Times New Roman" w:cs="Times New Roman"/>
        </w:rPr>
        <w:t>plicação</w:t>
      </w:r>
      <w:r w:rsidRPr="00F170F6">
        <w:rPr>
          <w:rFonts w:ascii="Times New Roman" w:hAnsi="Times New Roman" w:cs="Times New Roman"/>
        </w:rPr>
        <w:t xml:space="preserve"> de demais sanções cabíveis, conforme </w:t>
      </w:r>
      <w:r>
        <w:rPr>
          <w:rFonts w:ascii="Times New Roman" w:hAnsi="Times New Roman" w:cs="Times New Roman"/>
        </w:rPr>
        <w:t>legislação vigente.</w:t>
      </w:r>
    </w:p>
    <w:p w:rsidR="009F1FD5" w:rsidRPr="009F1FD5" w:rsidP="009F1FD5" w14:paraId="2D0414E5" w14:textId="7A72E773">
      <w:pPr>
        <w:spacing w:after="100" w:afterAutospacing="1" w:line="360" w:lineRule="auto"/>
        <w:jc w:val="both"/>
        <w:rPr>
          <w:rFonts w:ascii="Times New Roman" w:hAnsi="Times New Roman" w:cs="Times New Roman"/>
        </w:rPr>
      </w:pPr>
      <w:r w:rsidRPr="009B39B1">
        <w:rPr>
          <w:rFonts w:ascii="Times New Roman" w:hAnsi="Times New Roman" w:cs="Times New Roman"/>
          <w:b/>
          <w:bCs/>
        </w:rPr>
        <w:t>§ 3º</w:t>
      </w:r>
      <w:r w:rsidRPr="009B39B1">
        <w:rPr>
          <w:rFonts w:ascii="Times New Roman" w:hAnsi="Times New Roman" w:cs="Times New Roman"/>
        </w:rPr>
        <w:t> A fiscalização da regularidade da documentação apresentada pelos requerentes, bem como a verificação de eventuais alterações nas condições que justificaram a concessão do benefício, será de responsabilidade do departamento competente da Secretaria Municipal de Finanças e Orçamento.</w:t>
      </w:r>
    </w:p>
    <w:p w:rsidR="009F1FD5" w:rsidRPr="009F1FD5" w:rsidP="009F1FD5" w14:paraId="427078BE" w14:textId="034BBCB4">
      <w:pPr>
        <w:spacing w:after="100" w:afterAutospacing="1" w:line="360" w:lineRule="auto"/>
        <w:jc w:val="both"/>
        <w:rPr>
          <w:rFonts w:ascii="Times New Roman" w:hAnsi="Times New Roman" w:cs="Times New Roman"/>
        </w:rPr>
      </w:pPr>
      <w:r w:rsidRPr="009B39B1">
        <w:rPr>
          <w:rFonts w:ascii="Times New Roman" w:hAnsi="Times New Roman" w:cs="Times New Roman"/>
          <w:b/>
          <w:bCs/>
        </w:rPr>
        <w:t>Art. 5º</w:t>
      </w:r>
      <w:r w:rsidRPr="009B39B1">
        <w:rPr>
          <w:rFonts w:ascii="Times New Roman" w:hAnsi="Times New Roman" w:cs="Times New Roman"/>
        </w:rPr>
        <w:t> As despesas decorrentes da execução desta Lei correrão por conta das dotações orçamentárias próprias do município</w:t>
      </w:r>
      <w:r>
        <w:rPr>
          <w:rFonts w:ascii="Times New Roman" w:hAnsi="Times New Roman" w:cs="Times New Roman"/>
        </w:rPr>
        <w:t>.</w:t>
      </w:r>
    </w:p>
    <w:p w:rsidR="009F1FD5" w:rsidRPr="009F1FD5" w:rsidP="009F1FD5" w14:paraId="5600D4EE" w14:textId="01212521">
      <w:pPr>
        <w:spacing w:after="100" w:afterAutospacing="1" w:line="360" w:lineRule="auto"/>
        <w:jc w:val="both"/>
        <w:rPr>
          <w:rFonts w:ascii="Times New Roman" w:hAnsi="Times New Roman" w:cs="Times New Roman"/>
        </w:rPr>
      </w:pPr>
      <w:r w:rsidRPr="009B39B1">
        <w:rPr>
          <w:rFonts w:ascii="Times New Roman" w:hAnsi="Times New Roman" w:cs="Times New Roman"/>
          <w:b/>
          <w:bCs/>
        </w:rPr>
        <w:t>Art. 6º</w:t>
      </w:r>
      <w:r w:rsidRPr="009B39B1">
        <w:rPr>
          <w:rFonts w:ascii="Times New Roman" w:hAnsi="Times New Roman" w:cs="Times New Roman"/>
        </w:rPr>
        <w:t xml:space="preserve"> </w:t>
      </w:r>
      <w:r w:rsidRPr="00FE4950">
        <w:rPr>
          <w:rFonts w:ascii="Times New Roman" w:hAnsi="Times New Roman" w:cs="Times New Roman"/>
        </w:rPr>
        <w:t>O Poder Executivo regulamentará esta Lei</w:t>
      </w:r>
      <w:r>
        <w:rPr>
          <w:rFonts w:ascii="Times New Roman" w:hAnsi="Times New Roman" w:cs="Times New Roman"/>
        </w:rPr>
        <w:t>, no que couber,</w:t>
      </w:r>
      <w:r w:rsidRPr="00FE4950">
        <w:rPr>
          <w:rFonts w:ascii="Times New Roman" w:hAnsi="Times New Roman" w:cs="Times New Roman"/>
        </w:rPr>
        <w:t xml:space="preserve"> no prazo máximo de 90 (noventa) dias, contados a partir da data de sua publicação.</w:t>
      </w:r>
    </w:p>
    <w:p w:rsidR="009F1FD5" w:rsidRPr="009B39B1" w:rsidP="009F1FD5" w14:paraId="01143CF5" w14:textId="6FD4E923">
      <w:pPr>
        <w:spacing w:after="100" w:afterAutospacing="1" w:line="360" w:lineRule="auto"/>
        <w:jc w:val="both"/>
        <w:rPr>
          <w:rFonts w:ascii="Times New Roman" w:hAnsi="Times New Roman" w:cs="Times New Roman"/>
        </w:rPr>
      </w:pPr>
      <w:r w:rsidRPr="009B39B1">
        <w:rPr>
          <w:rFonts w:ascii="Times New Roman" w:hAnsi="Times New Roman" w:cs="Times New Roman"/>
          <w:b/>
          <w:bCs/>
        </w:rPr>
        <w:t>Art. 7º</w:t>
      </w:r>
      <w:r w:rsidRPr="009B39B1">
        <w:rPr>
          <w:rFonts w:ascii="Times New Roman" w:hAnsi="Times New Roman" w:cs="Times New Roman"/>
        </w:rPr>
        <w:t> Esta Lei entra em vigor na data de sua publicação, produzindo efeitos a partir do exercício fiscal seguinte.</w:t>
      </w:r>
    </w:p>
    <w:p w:rsidR="009F1FD5" w:rsidP="009F1FD5" w14:paraId="6ECE4632" w14:textId="16008302">
      <w:pPr>
        <w:spacing w:after="100" w:afterAutospacing="1" w:line="360" w:lineRule="auto"/>
        <w:jc w:val="both"/>
        <w:rPr>
          <w:rFonts w:ascii="Times New Roman" w:hAnsi="Times New Roman" w:cs="Times New Roman"/>
        </w:rPr>
      </w:pPr>
      <w:r w:rsidRPr="009B39B1">
        <w:rPr>
          <w:rFonts w:ascii="Times New Roman" w:hAnsi="Times New Roman" w:cs="Times New Roman"/>
          <w:b/>
          <w:bCs/>
          <w:noProof/>
          <w:lang w:eastAsia="pt-BR"/>
        </w:rPr>
        <w:drawing>
          <wp:anchor distT="0" distB="0" distL="114300" distR="114300" simplePos="0" relativeHeight="251659264" behindDoc="1" locked="0" layoutInCell="1" allowOverlap="1">
            <wp:simplePos x="0" y="0"/>
            <wp:positionH relativeFrom="column">
              <wp:posOffset>2352675</wp:posOffset>
            </wp:positionH>
            <wp:positionV relativeFrom="paragraph">
              <wp:posOffset>445135</wp:posOffset>
            </wp:positionV>
            <wp:extent cx="1301750" cy="2322195"/>
            <wp:effectExtent l="0" t="0" r="0" b="0"/>
            <wp:wrapNone/>
            <wp:docPr id="85457257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61784" name="Imagem 85457257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01750" cy="2322195"/>
                    </a:xfrm>
                    <a:prstGeom prst="rect">
                      <a:avLst/>
                    </a:prstGeom>
                  </pic:spPr>
                </pic:pic>
              </a:graphicData>
            </a:graphic>
            <wp14:sizeRelH relativeFrom="margin">
              <wp14:pctWidth>0</wp14:pctWidth>
            </wp14:sizeRelH>
            <wp14:sizeRelV relativeFrom="margin">
              <wp14:pctHeight>0</wp14:pctHeight>
            </wp14:sizeRelV>
          </wp:anchor>
        </w:drawing>
      </w:r>
      <w:r w:rsidRPr="009B39B1">
        <w:rPr>
          <w:rFonts w:ascii="Times New Roman" w:hAnsi="Times New Roman" w:cs="Times New Roman"/>
          <w:b/>
          <w:bCs/>
        </w:rPr>
        <w:t>Art.8º</w:t>
      </w:r>
      <w:r w:rsidRPr="009B39B1">
        <w:rPr>
          <w:rFonts w:ascii="Times New Roman" w:hAnsi="Times New Roman" w:cs="Times New Roman"/>
        </w:rPr>
        <w:t xml:space="preserve"> Revogam-se as disposições em contrário.</w:t>
      </w:r>
    </w:p>
    <w:p w:rsidR="009F1FD5" w:rsidP="009F1FD5" w14:paraId="5EBEA133" w14:textId="37D23322">
      <w:pPr>
        <w:spacing w:after="100" w:afterAutospacing="1" w:line="360" w:lineRule="auto"/>
        <w:jc w:val="both"/>
        <w:rPr>
          <w:rFonts w:ascii="Times New Roman" w:hAnsi="Times New Roman" w:cs="Times New Roman"/>
        </w:rPr>
      </w:pPr>
      <w:r w:rsidRPr="009B39B1">
        <w:rPr>
          <w:rFonts w:ascii="Times New Roman" w:hAnsi="Times New Roman" w:cs="Times New Roman"/>
        </w:rPr>
        <w:t>Sala das Sessões, 7 de março de 2025.</w:t>
      </w:r>
    </w:p>
    <w:p w:rsidR="009F1FD5" w:rsidP="009F1FD5" w14:paraId="5E48DA2C" w14:textId="2BE6A061">
      <w:pPr>
        <w:spacing w:after="100" w:afterAutospacing="1" w:line="360" w:lineRule="auto"/>
        <w:jc w:val="both"/>
        <w:rPr>
          <w:rFonts w:ascii="Times New Roman" w:hAnsi="Times New Roman" w:cs="Times New Roman"/>
        </w:rPr>
      </w:pPr>
    </w:p>
    <w:p w:rsidR="009F1FD5" w:rsidP="009F1FD5" w14:paraId="49A36D46" w14:textId="1DA3ED93">
      <w:pPr>
        <w:spacing w:after="100" w:afterAutospacing="1" w:line="360" w:lineRule="auto"/>
        <w:jc w:val="both"/>
        <w:rPr>
          <w:rFonts w:ascii="Times New Roman" w:hAnsi="Times New Roman" w:cs="Times New Roman"/>
        </w:rPr>
      </w:pPr>
    </w:p>
    <w:p w:rsidR="009F1FD5" w:rsidP="009F1FD5" w14:paraId="34DDDD65" w14:textId="3E833FFC">
      <w:pPr>
        <w:spacing w:after="100" w:afterAutospacing="1" w:line="360" w:lineRule="auto"/>
        <w:jc w:val="both"/>
        <w:rPr>
          <w:rFonts w:ascii="Times New Roman" w:hAnsi="Times New Roman" w:cs="Times New Roman"/>
        </w:rPr>
      </w:pPr>
    </w:p>
    <w:p w:rsidR="009F1FD5" w:rsidRPr="009B39B1" w:rsidP="009F1FD5" w14:paraId="523B145A" w14:textId="77777777">
      <w:pPr>
        <w:spacing w:after="100" w:afterAutospacing="1" w:line="360" w:lineRule="auto"/>
        <w:jc w:val="center"/>
        <w:rPr>
          <w:rFonts w:ascii="Times New Roman" w:hAnsi="Times New Roman" w:cs="Times New Roman"/>
          <w:b/>
          <w:bCs/>
        </w:rPr>
      </w:pPr>
      <w:r w:rsidRPr="009B39B1">
        <w:rPr>
          <w:rFonts w:ascii="Times New Roman" w:hAnsi="Times New Roman" w:cs="Times New Roman"/>
          <w:b/>
          <w:bCs/>
        </w:rPr>
        <w:t>EDIVALDO TEODORO (PROF. EDINHO)</w:t>
      </w:r>
      <w:r w:rsidRPr="009B39B1">
        <w:rPr>
          <w:rFonts w:ascii="Times New Roman" w:hAnsi="Times New Roman" w:cs="Times New Roman"/>
          <w:b/>
          <w:bCs/>
        </w:rPr>
        <w:br/>
        <w:t>VEREADOR</w:t>
      </w:r>
    </w:p>
    <w:p w:rsidR="009F1FD5" w:rsidP="009F1FD5" w14:paraId="7D1922A2" w14:textId="77777777">
      <w:pPr>
        <w:spacing w:after="100" w:afterAutospacing="1" w:line="360" w:lineRule="auto"/>
        <w:jc w:val="both"/>
        <w:rPr>
          <w:rFonts w:ascii="Times New Roman" w:hAnsi="Times New Roman" w:cs="Times New Roman"/>
          <w:b/>
          <w:bCs/>
        </w:rPr>
      </w:pPr>
    </w:p>
    <w:p w:rsidR="009F1FD5" w:rsidP="009F1FD5" w14:paraId="2452AF56" w14:textId="77777777">
      <w:pPr>
        <w:spacing w:after="100" w:afterAutospacing="1" w:line="360" w:lineRule="auto"/>
        <w:jc w:val="both"/>
        <w:rPr>
          <w:rFonts w:ascii="Times New Roman" w:hAnsi="Times New Roman" w:cs="Times New Roman"/>
          <w:b/>
          <w:bCs/>
        </w:rPr>
      </w:pPr>
    </w:p>
    <w:p w:rsidR="009F1FD5" w:rsidP="009F1FD5" w14:paraId="0FBA0433" w14:textId="77777777">
      <w:pPr>
        <w:spacing w:after="100" w:afterAutospacing="1" w:line="360" w:lineRule="auto"/>
        <w:jc w:val="both"/>
        <w:rPr>
          <w:rFonts w:ascii="Times New Roman" w:hAnsi="Times New Roman" w:cs="Times New Roman"/>
          <w:b/>
          <w:bCs/>
        </w:rPr>
      </w:pPr>
    </w:p>
    <w:p w:rsidR="009F1FD5" w:rsidP="009F1FD5" w14:paraId="22FD5775" w14:textId="77777777">
      <w:pPr>
        <w:spacing w:after="100" w:afterAutospacing="1" w:line="360" w:lineRule="auto"/>
        <w:jc w:val="both"/>
        <w:rPr>
          <w:rFonts w:ascii="Times New Roman" w:hAnsi="Times New Roman" w:cs="Times New Roman"/>
          <w:b/>
          <w:bCs/>
        </w:rPr>
      </w:pPr>
    </w:p>
    <w:p w:rsidR="009F1FD5" w:rsidP="009F1FD5" w14:paraId="5E841C4D" w14:textId="77777777">
      <w:pPr>
        <w:spacing w:after="100" w:afterAutospacing="1" w:line="360" w:lineRule="auto"/>
        <w:jc w:val="both"/>
        <w:rPr>
          <w:rFonts w:ascii="Times New Roman" w:hAnsi="Times New Roman" w:cs="Times New Roman"/>
          <w:b/>
          <w:bCs/>
        </w:rPr>
      </w:pPr>
    </w:p>
    <w:p w:rsidR="009F1FD5" w:rsidP="009F1FD5" w14:paraId="35846033" w14:textId="77777777">
      <w:pPr>
        <w:spacing w:after="100" w:afterAutospacing="1" w:line="360" w:lineRule="auto"/>
        <w:jc w:val="both"/>
        <w:rPr>
          <w:rFonts w:ascii="Times New Roman" w:hAnsi="Times New Roman" w:cs="Times New Roman"/>
          <w:b/>
          <w:bCs/>
        </w:rPr>
      </w:pPr>
    </w:p>
    <w:p w:rsidR="009F1FD5" w:rsidP="009F1FD5" w14:paraId="5A2763CE" w14:textId="77777777">
      <w:pPr>
        <w:spacing w:after="100" w:afterAutospacing="1" w:line="360" w:lineRule="auto"/>
        <w:jc w:val="both"/>
        <w:rPr>
          <w:rFonts w:ascii="Times New Roman" w:hAnsi="Times New Roman" w:cs="Times New Roman"/>
          <w:b/>
          <w:bCs/>
        </w:rPr>
      </w:pPr>
    </w:p>
    <w:p w:rsidR="009F1FD5" w:rsidP="009F1FD5" w14:paraId="796CA858" w14:textId="6885DF10">
      <w:pPr>
        <w:spacing w:after="100" w:afterAutospacing="1" w:line="360" w:lineRule="auto"/>
        <w:jc w:val="both"/>
        <w:rPr>
          <w:rFonts w:ascii="Times New Roman" w:hAnsi="Times New Roman" w:cs="Times New Roman"/>
          <w:b/>
          <w:bCs/>
        </w:rPr>
      </w:pPr>
    </w:p>
    <w:p w:rsidR="00526775" w:rsidP="009F1FD5" w14:paraId="0786C9CA" w14:textId="77777777">
      <w:pPr>
        <w:spacing w:after="100" w:afterAutospacing="1" w:line="360" w:lineRule="auto"/>
        <w:jc w:val="both"/>
        <w:rPr>
          <w:rFonts w:ascii="Times New Roman" w:hAnsi="Times New Roman" w:cs="Times New Roman"/>
          <w:b/>
          <w:bCs/>
        </w:rPr>
      </w:pPr>
    </w:p>
    <w:p w:rsidR="009F1FD5" w:rsidRPr="009B39B1" w:rsidP="009F1FD5" w14:paraId="3F88A4BA" w14:textId="45AC8C15">
      <w:pPr>
        <w:spacing w:after="100" w:afterAutospacing="1" w:line="360" w:lineRule="auto"/>
        <w:jc w:val="both"/>
        <w:rPr>
          <w:rFonts w:ascii="Times New Roman" w:hAnsi="Times New Roman" w:cs="Times New Roman"/>
        </w:rPr>
      </w:pPr>
      <w:r w:rsidRPr="009B39B1">
        <w:rPr>
          <w:rFonts w:ascii="Times New Roman" w:hAnsi="Times New Roman" w:cs="Times New Roman"/>
          <w:b/>
          <w:bCs/>
        </w:rPr>
        <w:t>Justificativa</w:t>
      </w:r>
    </w:p>
    <w:p w:rsidR="009F1FD5" w:rsidRPr="009B39B1" w:rsidP="00761258" w14:paraId="782439DA" w14:textId="77777777">
      <w:pPr>
        <w:spacing w:after="100" w:afterAutospacing="1" w:line="360" w:lineRule="auto"/>
        <w:ind w:firstLine="851"/>
        <w:jc w:val="both"/>
        <w:rPr>
          <w:rFonts w:ascii="Times New Roman" w:hAnsi="Times New Roman" w:cs="Times New Roman"/>
        </w:rPr>
      </w:pPr>
      <w:r w:rsidRPr="009B39B1">
        <w:rPr>
          <w:rFonts w:ascii="Times New Roman" w:hAnsi="Times New Roman" w:cs="Times New Roman"/>
        </w:rPr>
        <w:t>A presente proposta de lei visa instituir a isenção do Imposto Predial e Territorial Urbano (IPTU) para portadores de fibromialgia incapacitante ou que prejudique significativamente a vida normal, com base em critérios claros e objetivos.</w:t>
      </w:r>
    </w:p>
    <w:p w:rsidR="009F1FD5" w:rsidRPr="009B39B1" w:rsidP="00761258" w14:paraId="20CC4893" w14:textId="77777777">
      <w:pPr>
        <w:spacing w:after="100" w:afterAutospacing="1" w:line="360" w:lineRule="auto"/>
        <w:ind w:firstLine="851"/>
        <w:jc w:val="both"/>
        <w:rPr>
          <w:rFonts w:ascii="Times New Roman" w:hAnsi="Times New Roman" w:cs="Times New Roman"/>
        </w:rPr>
      </w:pPr>
      <w:r w:rsidRPr="009B39B1">
        <w:rPr>
          <w:rFonts w:ascii="Times New Roman" w:hAnsi="Times New Roman" w:cs="Times New Roman"/>
        </w:rPr>
        <w:t xml:space="preserve"> A fibromialgia é uma condição crônica reconhecida pela Organização Mundial da Saúde (OMS) e caracteriza-se por dor generalizada, fadiga extrema, distúrbios do sono e, em muitos casos, comprometimento cognitivo e emocional. A gravidade dos sintomas pode variar, mas, em seus estágios mais avançados, a doença torna-se altamente incapacitante, afetando profundamente a qualidade de vida e a capacidade laboral dos indivíduos.</w:t>
      </w:r>
    </w:p>
    <w:p w:rsidR="009F1FD5" w:rsidRPr="009B39B1" w:rsidP="00761258" w14:paraId="5808E3ED" w14:textId="77777777">
      <w:pPr>
        <w:spacing w:after="100" w:afterAutospacing="1" w:line="360" w:lineRule="auto"/>
        <w:ind w:firstLine="851"/>
        <w:jc w:val="both"/>
        <w:rPr>
          <w:rFonts w:ascii="Times New Roman" w:hAnsi="Times New Roman" w:cs="Times New Roman"/>
        </w:rPr>
      </w:pPr>
      <w:r w:rsidRPr="009B39B1">
        <w:rPr>
          <w:rFonts w:ascii="Times New Roman" w:hAnsi="Times New Roman" w:cs="Times New Roman"/>
        </w:rPr>
        <w:t xml:space="preserve">Um dos principais argumentos para a criação deste benefício é o impacto significativo que a fibromialgia exerce sobre a capacidade de trabalho dos portadores. Muitos pacientes enfrentam dificuldades para manter empregos formais devido à dor crônica, fadiga extrema e distúrbios cognitivos, como problemas de memória e concentração. Essa incapacidade laboral gera uma redução na renda familiar, agravando a situação financeira de quem já convive com os custos elevados de tratamentos médicos, medicamentos e terapias complementares. </w:t>
      </w:r>
    </w:p>
    <w:p w:rsidR="009F1FD5" w:rsidRPr="009B39B1" w:rsidP="00761258" w14:paraId="681CE199" w14:textId="77777777">
      <w:pPr>
        <w:spacing w:after="100" w:afterAutospacing="1" w:line="360" w:lineRule="auto"/>
        <w:ind w:firstLine="851"/>
        <w:jc w:val="both"/>
        <w:rPr>
          <w:rFonts w:ascii="Times New Roman" w:hAnsi="Times New Roman" w:cs="Times New Roman"/>
        </w:rPr>
      </w:pPr>
      <w:r w:rsidRPr="009B39B1">
        <w:rPr>
          <w:rFonts w:ascii="Times New Roman" w:hAnsi="Times New Roman" w:cs="Times New Roman"/>
        </w:rPr>
        <w:t>A isenção do IPTU surge, portanto, como uma medida de alívio financeiro, permitindo que os portadores de fibromialgia grave destinem seus recursos limitados a necessidades mais urgentes, como saúde e bem-estar.</w:t>
      </w:r>
    </w:p>
    <w:p w:rsidR="009F1FD5" w:rsidRPr="009B39B1" w:rsidP="00761258" w14:paraId="37079701" w14:textId="6324598F">
      <w:pPr>
        <w:spacing w:after="100" w:afterAutospacing="1" w:line="360" w:lineRule="auto"/>
        <w:ind w:firstLine="851"/>
        <w:jc w:val="both"/>
        <w:rPr>
          <w:rFonts w:ascii="Times New Roman" w:hAnsi="Times New Roman" w:cs="Times New Roman"/>
        </w:rPr>
      </w:pPr>
      <w:r w:rsidRPr="009B39B1">
        <w:rPr>
          <w:rFonts w:ascii="Times New Roman" w:hAnsi="Times New Roman" w:cs="Times New Roman"/>
          <w:noProof/>
          <w:lang w:eastAsia="pt-BR"/>
        </w:rPr>
        <w:drawing>
          <wp:anchor distT="0" distB="0" distL="114300" distR="114300" simplePos="0" relativeHeight="251658240" behindDoc="1" locked="0" layoutInCell="1" allowOverlap="1">
            <wp:simplePos x="0" y="0"/>
            <wp:positionH relativeFrom="column">
              <wp:posOffset>2174240</wp:posOffset>
            </wp:positionH>
            <wp:positionV relativeFrom="paragraph">
              <wp:posOffset>334010</wp:posOffset>
            </wp:positionV>
            <wp:extent cx="1409700" cy="2514600"/>
            <wp:effectExtent l="0" t="0" r="0" b="0"/>
            <wp:wrapNone/>
            <wp:docPr id="582332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8655" name="Imagem 58233210"/>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09700" cy="2514600"/>
                    </a:xfrm>
                    <a:prstGeom prst="rect">
                      <a:avLst/>
                    </a:prstGeom>
                  </pic:spPr>
                </pic:pic>
              </a:graphicData>
            </a:graphic>
            <wp14:sizeRelH relativeFrom="margin">
              <wp14:pctWidth>0</wp14:pctWidth>
            </wp14:sizeRelH>
            <wp14:sizeRelV relativeFrom="margin">
              <wp14:pctHeight>0</wp14:pctHeight>
            </wp14:sizeRelV>
          </wp:anchor>
        </w:drawing>
      </w:r>
      <w:r w:rsidRPr="009B39B1">
        <w:rPr>
          <w:rFonts w:ascii="Times New Roman" w:hAnsi="Times New Roman" w:cs="Times New Roman"/>
        </w:rPr>
        <w:t>Pelo exposto, roga-se aos nobres pares a aprovação do presente Projeto de Lei.</w:t>
      </w:r>
    </w:p>
    <w:p w:rsidR="009F1FD5" w:rsidRPr="009B39B1" w:rsidP="009F1FD5" w14:paraId="3938D4D6" w14:textId="0628B7EB">
      <w:pPr>
        <w:spacing w:after="100" w:afterAutospacing="1" w:line="360" w:lineRule="auto"/>
        <w:jc w:val="both"/>
        <w:rPr>
          <w:rFonts w:ascii="Times New Roman" w:hAnsi="Times New Roman" w:cs="Times New Roman"/>
        </w:rPr>
      </w:pPr>
    </w:p>
    <w:p w:rsidR="009F1FD5" w:rsidRPr="009B39B1" w:rsidP="009F1FD5" w14:paraId="5449D68E" w14:textId="741E78B5">
      <w:pPr>
        <w:spacing w:after="100" w:afterAutospacing="1" w:line="360" w:lineRule="auto"/>
        <w:jc w:val="both"/>
        <w:rPr>
          <w:rFonts w:ascii="Times New Roman" w:hAnsi="Times New Roman" w:cs="Times New Roman"/>
        </w:rPr>
      </w:pPr>
      <w:r w:rsidRPr="009B39B1">
        <w:rPr>
          <w:rFonts w:ascii="Times New Roman" w:hAnsi="Times New Roman" w:cs="Times New Roman"/>
        </w:rPr>
        <w:t>Sala das Sessões, 7 de março de 2025</w:t>
      </w:r>
    </w:p>
    <w:p w:rsidR="009F1FD5" w:rsidRPr="009B39B1" w:rsidP="009F1FD5" w14:paraId="2FB8E3FF" w14:textId="77777777">
      <w:pPr>
        <w:spacing w:after="100" w:afterAutospacing="1" w:line="360" w:lineRule="auto"/>
        <w:jc w:val="both"/>
        <w:rPr>
          <w:rFonts w:ascii="Times New Roman" w:hAnsi="Times New Roman" w:cs="Times New Roman"/>
        </w:rPr>
      </w:pPr>
    </w:p>
    <w:p w:rsidR="009F1FD5" w:rsidRPr="009B39B1" w:rsidP="009F1FD5" w14:paraId="3F5CDD19" w14:textId="7E8EA6E2">
      <w:pPr>
        <w:spacing w:after="100" w:afterAutospacing="1" w:line="360" w:lineRule="auto"/>
        <w:jc w:val="both"/>
        <w:rPr>
          <w:rFonts w:ascii="Times New Roman" w:hAnsi="Times New Roman" w:cs="Times New Roman"/>
        </w:rPr>
      </w:pPr>
    </w:p>
    <w:p w:rsidR="006D1E9A" w:rsidRPr="009F1FD5" w:rsidP="009F1FD5" w14:paraId="07A8F1E3" w14:textId="093B639A">
      <w:pPr>
        <w:spacing w:after="100" w:afterAutospacing="1" w:line="360" w:lineRule="auto"/>
        <w:jc w:val="center"/>
        <w:rPr>
          <w:rFonts w:ascii="Times New Roman" w:hAnsi="Times New Roman" w:cs="Times New Roman"/>
          <w:b/>
          <w:bCs/>
        </w:rPr>
      </w:pPr>
      <w:r w:rsidRPr="009B39B1">
        <w:rPr>
          <w:rFonts w:ascii="Times New Roman" w:hAnsi="Times New Roman" w:cs="Times New Roman"/>
          <w:b/>
          <w:bCs/>
        </w:rPr>
        <w:t>EDIVALDO TEODORO (PROF. EDINHO)</w:t>
      </w:r>
      <w:r w:rsidRPr="009B39B1">
        <w:rPr>
          <w:rFonts w:ascii="Times New Roman" w:hAnsi="Times New Roman" w:cs="Times New Roman"/>
          <w:b/>
          <w:bCs/>
        </w:rPr>
        <w:br/>
        <w:t>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83C17"/>
    <w:rsid w:val="000B3C98"/>
    <w:rsid w:val="000D2BDC"/>
    <w:rsid w:val="00104AAA"/>
    <w:rsid w:val="0015657E"/>
    <w:rsid w:val="00156CF8"/>
    <w:rsid w:val="00372CE4"/>
    <w:rsid w:val="00381DC9"/>
    <w:rsid w:val="003D433C"/>
    <w:rsid w:val="00460A32"/>
    <w:rsid w:val="004B2CC9"/>
    <w:rsid w:val="0051286F"/>
    <w:rsid w:val="00526775"/>
    <w:rsid w:val="00601B0A"/>
    <w:rsid w:val="00626437"/>
    <w:rsid w:val="00632FA0"/>
    <w:rsid w:val="006C41A4"/>
    <w:rsid w:val="006D1E9A"/>
    <w:rsid w:val="00761258"/>
    <w:rsid w:val="00822396"/>
    <w:rsid w:val="009B39B1"/>
    <w:rsid w:val="009F1FD5"/>
    <w:rsid w:val="00A06CF2"/>
    <w:rsid w:val="00AE6AEE"/>
    <w:rsid w:val="00C00C1E"/>
    <w:rsid w:val="00C36776"/>
    <w:rsid w:val="00CD6B58"/>
    <w:rsid w:val="00CF401E"/>
    <w:rsid w:val="00F170F6"/>
    <w:rsid w:val="00FE4950"/>
    <w:rsid w:val="00FF7C7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FD5"/>
    <w:pPr>
      <w:spacing w:line="278" w:lineRule="auto"/>
    </w:pPr>
    <w:rPr>
      <w:kern w:val="2"/>
      <w:sz w:val="24"/>
      <w:szCs w:val="24"/>
      <w14:ligatures w14:val="standardContextual"/>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t-B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kern w:val="0"/>
      <w:sz w:val="22"/>
      <w:szCs w:val="22"/>
      <w14:ligatures w14:val="none"/>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kern w:val="0"/>
      <w:sz w:val="22"/>
      <w:szCs w:val="22"/>
      <w14:ligatures w14:val="none"/>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817B6-1B6F-4347-A568-49234B8E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1046</Words>
  <Characters>5653</Characters>
  <Application>Microsoft Office Word</Application>
  <DocSecurity>8</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Prof Edinho</cp:lastModifiedBy>
  <cp:revision>5</cp:revision>
  <cp:lastPrinted>2021-02-25T18:05:00Z</cp:lastPrinted>
  <dcterms:created xsi:type="dcterms:W3CDTF">2025-03-06T11:30:00Z</dcterms:created>
  <dcterms:modified xsi:type="dcterms:W3CDTF">2025-03-06T14:02:00Z</dcterms:modified>
</cp:coreProperties>
</file>