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218/2025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218/2025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DE TRANSPARÊNCIA NAS AÇÕES DE ALIMENTAÇÃO ESCOLAR NO MUNICÍPIO DE SUMARÉ E DÁ OUTRAS PROVIDÊNCIAS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