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calendário oficial do Município o Dia de Conscientização sobre a Síndrome de Burnout.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