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220/2025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Altera o inciso I do artigo 2º da Lei Municipal nº 6.245, de 05 de setembro de 2019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fevereiro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