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C1F06" w:rsidP="00767038" w14:paraId="4F2CADFF" w14:textId="0354166A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891099">
        <w:rPr>
          <w:rFonts w:ascii="Tahoma" w:hAnsi="Tahoma" w:cs="Tahoma"/>
          <w:b/>
          <w:bCs/>
          <w:sz w:val="24"/>
          <w:szCs w:val="24"/>
        </w:rPr>
        <w:t xml:space="preserve">Operação Tapa Buraco na Rua José </w:t>
      </w:r>
      <w:r w:rsidRPr="00891099">
        <w:rPr>
          <w:rFonts w:ascii="Tahoma" w:hAnsi="Tahoma" w:cs="Tahoma"/>
          <w:b/>
          <w:bCs/>
          <w:sz w:val="24"/>
          <w:szCs w:val="24"/>
        </w:rPr>
        <w:t>Noveletto</w:t>
      </w:r>
      <w:r w:rsidRPr="00891099">
        <w:rPr>
          <w:rFonts w:ascii="Tahoma" w:hAnsi="Tahoma" w:cs="Tahoma"/>
          <w:b/>
          <w:bCs/>
          <w:sz w:val="24"/>
          <w:szCs w:val="24"/>
        </w:rPr>
        <w:t>, número 164, Jardim João Paulo.</w:t>
      </w:r>
    </w:p>
    <w:p w:rsidR="00891099" w:rsidP="00767038" w14:paraId="4EC2130A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494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31B3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