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C2D41" w:rsidP="006C2D41" w14:paraId="079B8DA1" w14:textId="6002EC44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Reparo das canaletas de drenagem da</w:t>
      </w:r>
      <w:r w:rsidRPr="006C2D41">
        <w:rPr>
          <w:rFonts w:ascii="Tahoma" w:hAnsi="Tahoma" w:cs="Tahoma"/>
          <w:b/>
          <w:bCs/>
          <w:sz w:val="24"/>
          <w:szCs w:val="24"/>
        </w:rPr>
        <w:t xml:space="preserve"> Rua </w:t>
      </w:r>
      <w:r w:rsidR="003E0736">
        <w:rPr>
          <w:rFonts w:ascii="Tahoma" w:hAnsi="Tahoma" w:cs="Tahoma"/>
          <w:b/>
          <w:bCs/>
          <w:sz w:val="24"/>
          <w:szCs w:val="24"/>
        </w:rPr>
        <w:t xml:space="preserve">Orozimbo </w:t>
      </w:r>
      <w:r w:rsidR="003E0736">
        <w:rPr>
          <w:rFonts w:ascii="Tahoma" w:hAnsi="Tahoma" w:cs="Tahoma"/>
          <w:b/>
          <w:bCs/>
          <w:sz w:val="24"/>
          <w:szCs w:val="24"/>
        </w:rPr>
        <w:t>Mondini</w:t>
      </w:r>
      <w:r w:rsidRPr="006C2D41">
        <w:rPr>
          <w:rFonts w:ascii="Tahoma" w:hAnsi="Tahoma" w:cs="Tahoma"/>
          <w:b/>
          <w:bCs/>
          <w:sz w:val="24"/>
          <w:szCs w:val="24"/>
        </w:rPr>
        <w:t>, Altos de Sumaré.</w:t>
      </w:r>
    </w:p>
    <w:p w:rsidR="006C2D41" w:rsidP="009B3B6D" w14:paraId="748095FB" w14:textId="77777777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75951CD9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88608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71F0E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736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2D41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2025-02-24T12:42:00Z</dcterms:created>
  <dcterms:modified xsi:type="dcterms:W3CDTF">2025-02-24T12:42:00Z</dcterms:modified>
</cp:coreProperties>
</file>