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Saúde Ocular nas Escolas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