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5554" w:rsidP="000E5554" w14:paraId="1364146C" w14:textId="15DC5D8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Nº 39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D0468A" w:rsidRPr="002C6642" w:rsidP="000E5554" w14:paraId="115EF258" w14:textId="168F1CD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0E5554">
        <w:rPr>
          <w:rFonts w:ascii="Times New Roman" w:hAnsi="Times New Roman" w:cs="Times New Roman"/>
          <w:b/>
          <w:noProof/>
          <w:sz w:val="24"/>
          <w:szCs w:val="24"/>
        </w:rPr>
        <w:t>Instalação de iluminação em área pública situada entre a Rua Jacob Emygdio de Oliveira e a Rua</w:t>
      </w:r>
      <w:r w:rsidR="00B02AD1">
        <w:rPr>
          <w:rFonts w:ascii="Times New Roman" w:hAnsi="Times New Roman" w:cs="Times New Roman"/>
          <w:b/>
          <w:noProof/>
          <w:sz w:val="24"/>
          <w:szCs w:val="24"/>
        </w:rPr>
        <w:t xml:space="preserve"> Orozimbo Mondini, próximo ao nº</w:t>
      </w:r>
      <w:r w:rsidR="000E5554">
        <w:rPr>
          <w:rFonts w:ascii="Times New Roman" w:hAnsi="Times New Roman" w:cs="Times New Roman"/>
          <w:b/>
          <w:noProof/>
          <w:sz w:val="24"/>
          <w:szCs w:val="24"/>
        </w:rPr>
        <w:t>160 da mesma rua, no bairro Altos de Sumaré.</w:t>
      </w:r>
    </w:p>
    <w:p w:rsidR="000E5554" w:rsidP="00D802C7" w14:paraId="6A76FFD1" w14:textId="1B2B1114">
      <w:pPr>
        <w:spacing w:line="360" w:lineRule="auto"/>
        <w:ind w:right="142" w:firstLine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0E5554" w:rsidRPr="002D170D" w:rsidP="00D802C7" w14:paraId="220BA48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 adoção das medidas necessárias para </w:t>
      </w:r>
      <w:r w:rsidRPr="002C6642" w:rsidR="006838C0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="00C42E67">
        <w:rPr>
          <w:rFonts w:ascii="Times New Roman" w:hAnsi="Times New Roman" w:cs="Times New Roman"/>
          <w:noProof/>
          <w:sz w:val="24"/>
          <w:szCs w:val="24"/>
        </w:rPr>
        <w:t xml:space="preserve">instalação de iluminação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em área pública situada entre a Rua Jacob Emygdio de Oliveira e a Rua Orozimbo Mondini, próximo </w:t>
      </w:r>
      <w:r>
        <w:rPr>
          <w:rFonts w:ascii="Times New Roman" w:hAnsi="Times New Roman" w:cs="Times New Roman"/>
          <w:b/>
          <w:noProof/>
          <w:sz w:val="24"/>
          <w:szCs w:val="24"/>
        </w:rPr>
        <w:t>a</w:t>
      </w:r>
      <w:r>
        <w:rPr>
          <w:rFonts w:ascii="Times New Roman" w:hAnsi="Times New Roman" w:cs="Times New Roman"/>
          <w:b/>
          <w:noProof/>
          <w:sz w:val="24"/>
          <w:szCs w:val="24"/>
        </w:rPr>
        <w:t>o nº 160 da mesma rua, no bairro Altos de Sumaré.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D170D">
        <w:rPr>
          <w:rFonts w:ascii="Times New Roman" w:hAnsi="Times New Roman" w:cs="Times New Roman"/>
          <w:noProof/>
          <w:sz w:val="24"/>
          <w:szCs w:val="24"/>
        </w:rPr>
        <w:t>Segue imagens em anexo do mencionado local.</w:t>
      </w:r>
    </w:p>
    <w:p w:rsidR="00A505CE" w:rsidP="00D802C7" w14:paraId="7E117E86" w14:textId="193156AD">
      <w:pPr>
        <w:spacing w:line="360" w:lineRule="auto"/>
        <w:ind w:firstLine="851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 referida </w:t>
      </w:r>
      <w:r w:rsidR="000E5554">
        <w:rPr>
          <w:rFonts w:ascii="Times New Roman" w:hAnsi="Times New Roman" w:cs="Times New Roman"/>
          <w:sz w:val="24"/>
          <w:szCs w:val="24"/>
        </w:rPr>
        <w:t xml:space="preserve">área pública </w:t>
      </w:r>
      <w:r>
        <w:rPr>
          <w:rFonts w:ascii="Times New Roman" w:hAnsi="Times New Roman" w:cs="Times New Roman"/>
          <w:sz w:val="24"/>
          <w:szCs w:val="24"/>
        </w:rPr>
        <w:t>encontra-se sem iluminação, causando transtornos à segurança dos moradores locais que frequentam o local.</w:t>
      </w:r>
      <w:r w:rsidR="000E5554">
        <w:rPr>
          <w:rFonts w:ascii="Times New Roman" w:hAnsi="Times New Roman" w:cs="Times New Roman"/>
          <w:sz w:val="24"/>
          <w:szCs w:val="24"/>
        </w:rPr>
        <w:t xml:space="preserve"> Des</w:t>
      </w:r>
      <w:r w:rsidR="00DF418F">
        <w:rPr>
          <w:rFonts w:ascii="Times New Roman" w:hAnsi="Times New Roman" w:cs="Times New Roman"/>
          <w:sz w:val="24"/>
          <w:szCs w:val="24"/>
        </w:rPr>
        <w:t>taca-se que o local é trajeto dos</w:t>
      </w:r>
      <w:r w:rsidR="000E5554">
        <w:rPr>
          <w:rFonts w:ascii="Times New Roman" w:hAnsi="Times New Roman" w:cs="Times New Roman"/>
          <w:sz w:val="24"/>
          <w:szCs w:val="24"/>
        </w:rPr>
        <w:t xml:space="preserve"> estudantes que saem da Escola Estadual </w:t>
      </w:r>
      <w:r w:rsidR="000E5554">
        <w:rPr>
          <w:rFonts w:ascii="Times New Roman" w:hAnsi="Times New Roman" w:cs="Times New Roman"/>
          <w:sz w:val="24"/>
          <w:szCs w:val="24"/>
        </w:rPr>
        <w:t>Elysabeth</w:t>
      </w:r>
      <w:r w:rsidR="000E5554">
        <w:rPr>
          <w:rFonts w:ascii="Times New Roman" w:hAnsi="Times New Roman" w:cs="Times New Roman"/>
          <w:sz w:val="24"/>
          <w:szCs w:val="24"/>
        </w:rPr>
        <w:t xml:space="preserve"> de Mello Rodrigues, </w:t>
      </w:r>
      <w:r w:rsidR="00DF41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eles</w:t>
      </w:r>
      <w:r w:rsidR="00DF41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fazem o percurso de volta no período da noite, entre as 21h e 23h,</w:t>
      </w:r>
      <w:r w:rsidR="00DF418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e a falta de iluminação no local aumenta a insegurança dos estudantes uma vez que facilita a ação de crimino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sos e pessoas mal-intencionadas.</w:t>
      </w:r>
    </w:p>
    <w:p w:rsidR="00A505CE" w:rsidRPr="00A505CE" w:rsidP="00D802C7" w14:paraId="2B5FB5DA" w14:textId="5A4E6074">
      <w:pPr>
        <w:spacing w:line="360" w:lineRule="auto"/>
        <w:ind w:firstLine="851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C66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927735</wp:posOffset>
            </wp:positionV>
            <wp:extent cx="4828413" cy="2714625"/>
            <wp:effectExtent l="0" t="0" r="0" b="0"/>
            <wp:wrapNone/>
            <wp:docPr id="1271862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642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413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 realização do indicado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contribuirá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para</w:t>
      </w:r>
      <w:r w:rsidR="00E62DA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segurança e proteção dos estudantes</w:t>
      </w:r>
      <w:r w:rsidR="00D802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E62DA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estando de acordo com o artigo 277 da Constituição Federal de 1988, que determina que a proteção à criança e ao adolescente é dever da família, da sociedade e do Estado, garantindo</w:t>
      </w:r>
      <w:r w:rsidR="00D802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seus direitos fundamentais com absoluta prioridade.</w:t>
      </w:r>
      <w:bookmarkStart w:id="1" w:name="_GoBack"/>
      <w:bookmarkEnd w:id="1"/>
    </w:p>
    <w:p w:rsidR="002C6642" w:rsidRPr="002C6642" w:rsidP="00D802C7" w14:paraId="015048E4" w14:textId="1C072CC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P="00D802C7" w14:paraId="07A8F1E3" w14:textId="623C5569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802C7">
        <w:rPr>
          <w:rFonts w:ascii="Times New Roman" w:hAnsi="Times New Roman" w:cs="Times New Roman"/>
          <w:noProof/>
          <w:sz w:val="24"/>
          <w:szCs w:val="24"/>
        </w:rPr>
        <w:t>25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de fevereiro</w:t>
      </w:r>
      <w:r w:rsidRPr="002C6642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D802C7" w:rsidP="00D802C7" w14:paraId="633704F2" w14:textId="7958E4C4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802C7" w:rsidRPr="002C6642" w:rsidP="00D802C7" w14:paraId="48B450EB" w14:textId="443EE39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B2DAF" w:rsidRPr="00D802C7" w:rsidP="00D802C7" w14:paraId="182BA7A5" w14:textId="404117C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54610</wp:posOffset>
                </wp:positionV>
                <wp:extent cx="1562100" cy="0"/>
                <wp:effectExtent l="0" t="0" r="1905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wrap-distance-bottom:0;mso-wrap-distance-left:9pt;mso-wrap-distance-right:9pt;mso-wrap-distance-top:0;mso-wrap-style:square;position:absolute;visibility:visible;z-index:251660288" from="175.1pt,4.3pt" to="298.1pt,4.3pt" strokecolor="black" strokeweight="1.5pt">
                <v:stroke joinstyle="miter"/>
              </v:line>
            </w:pict>
          </mc:Fallback>
        </mc:AlternateConten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  <w:t xml:space="preserve">         </w: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D802C7" w14:paraId="177FB1AB" w14:textId="4BAE169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553589</wp:posOffset>
            </wp:positionH>
            <wp:positionV relativeFrom="paragraph">
              <wp:posOffset>442595</wp:posOffset>
            </wp:positionV>
            <wp:extent cx="4457700" cy="3784740"/>
            <wp:effectExtent l="0" t="0" r="0" b="635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53875" name="CapturaALTO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8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23B1" w:rsidP="00D802C7" w14:paraId="71C0CEB3" w14:textId="4A76AE7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1211263</wp:posOffset>
                </wp:positionH>
                <wp:positionV relativeFrom="paragraph">
                  <wp:posOffset>243522</wp:posOffset>
                </wp:positionV>
                <wp:extent cx="349774" cy="1301671"/>
                <wp:effectExtent l="0" t="399733" r="0" b="413067"/>
                <wp:wrapNone/>
                <wp:docPr id="7" name="Retângulo Arredondad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8635406">
                          <a:off x="0" y="0"/>
                          <a:ext cx="349774" cy="1301671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 Arredondado 7" o:spid="_x0000_s1026" style="width:27.55pt;height:102.5pt;margin-top:19.15pt;margin-left:95.4pt;mso-height-percent:0;mso-height-relative:margin;mso-width-percent:0;mso-width-relative:margin;mso-wrap-distance-bottom:0;mso-wrap-distance-left:9pt;mso-wrap-distance-right:9pt;mso-wrap-distance-top:0;mso-wrap-style:square;position:absolute;rotation:-3238127fd;visibility:visible;v-text-anchor:middle;z-index:251663360" arcsize="10923f" filled="f" strokecolor="yellow" strokeweight="6pt">
                <v:stroke joinstyle="miter"/>
              </v:roundrect>
            </w:pict>
          </mc:Fallback>
        </mc:AlternateContent>
      </w:r>
    </w:p>
    <w:p w:rsidR="005123B1" w:rsidP="00D802C7" w14:paraId="37F6009E" w14:textId="6A822BC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RPr="00D0468A" w:rsidP="005123B1" w14:paraId="71E9DC90" w14:textId="230A4D94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2903855</wp:posOffset>
            </wp:positionV>
            <wp:extent cx="4456179" cy="2447925"/>
            <wp:effectExtent l="0" t="0" r="1905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84303" name="88979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179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0E5554"/>
    <w:rsid w:val="00104AAA"/>
    <w:rsid w:val="0015657E"/>
    <w:rsid w:val="00156CF8"/>
    <w:rsid w:val="001A5914"/>
    <w:rsid w:val="001A5E31"/>
    <w:rsid w:val="001F2896"/>
    <w:rsid w:val="002864A5"/>
    <w:rsid w:val="002902D7"/>
    <w:rsid w:val="002A7B8B"/>
    <w:rsid w:val="002C365C"/>
    <w:rsid w:val="002C6642"/>
    <w:rsid w:val="002D170D"/>
    <w:rsid w:val="002F70A6"/>
    <w:rsid w:val="002F72D7"/>
    <w:rsid w:val="00372725"/>
    <w:rsid w:val="003B4859"/>
    <w:rsid w:val="003B5EFC"/>
    <w:rsid w:val="00460A32"/>
    <w:rsid w:val="00464796"/>
    <w:rsid w:val="004B2CC9"/>
    <w:rsid w:val="004D4ACF"/>
    <w:rsid w:val="004E2931"/>
    <w:rsid w:val="005123B1"/>
    <w:rsid w:val="0051286F"/>
    <w:rsid w:val="00524C91"/>
    <w:rsid w:val="005A53D4"/>
    <w:rsid w:val="00601B0A"/>
    <w:rsid w:val="00626437"/>
    <w:rsid w:val="00632FA0"/>
    <w:rsid w:val="006838C0"/>
    <w:rsid w:val="006A29CC"/>
    <w:rsid w:val="006C41A4"/>
    <w:rsid w:val="006D1E9A"/>
    <w:rsid w:val="007169C2"/>
    <w:rsid w:val="007B21B6"/>
    <w:rsid w:val="007D5AF9"/>
    <w:rsid w:val="00822396"/>
    <w:rsid w:val="008B2DAF"/>
    <w:rsid w:val="00902297"/>
    <w:rsid w:val="00926EC2"/>
    <w:rsid w:val="009E6E84"/>
    <w:rsid w:val="00A06CF2"/>
    <w:rsid w:val="00A505CE"/>
    <w:rsid w:val="00A775C0"/>
    <w:rsid w:val="00AE3D75"/>
    <w:rsid w:val="00AE6AEE"/>
    <w:rsid w:val="00B02AD1"/>
    <w:rsid w:val="00B15DBC"/>
    <w:rsid w:val="00B25B3B"/>
    <w:rsid w:val="00B84A87"/>
    <w:rsid w:val="00C00C1E"/>
    <w:rsid w:val="00C01E92"/>
    <w:rsid w:val="00C36776"/>
    <w:rsid w:val="00C42E67"/>
    <w:rsid w:val="00CD6B58"/>
    <w:rsid w:val="00CF401E"/>
    <w:rsid w:val="00D0468A"/>
    <w:rsid w:val="00D802C7"/>
    <w:rsid w:val="00DC662C"/>
    <w:rsid w:val="00DD7A55"/>
    <w:rsid w:val="00DF418F"/>
    <w:rsid w:val="00E62DAE"/>
    <w:rsid w:val="00F019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FEE8A-7ABF-49E2-86B3-1E66AA11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1352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2025-02-21T12:22:00Z</cp:lastPrinted>
  <dcterms:created xsi:type="dcterms:W3CDTF">2025-02-21T12:21:00Z</dcterms:created>
  <dcterms:modified xsi:type="dcterms:W3CDTF">2025-02-21T12:23:00Z</dcterms:modified>
</cp:coreProperties>
</file>