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DISPONIBILIZAÇÃO DAS QUADRAS ESPORTIVAS DAS ESCOLAS MUNICIPAIS PARA USO DA COMUNIDADE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