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7D5EC0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97010">
        <w:rPr>
          <w:sz w:val="28"/>
          <w:szCs w:val="28"/>
        </w:rPr>
        <w:t xml:space="preserve">pintura de </w:t>
      </w:r>
      <w:r w:rsidR="007903DD">
        <w:rPr>
          <w:sz w:val="28"/>
          <w:szCs w:val="28"/>
        </w:rPr>
        <w:t xml:space="preserve">lombada na Rua Zacarias Lima Vilela, 351 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</w:t>
      </w:r>
      <w:r w:rsidR="00636C53">
        <w:rPr>
          <w:sz w:val="28"/>
          <w:szCs w:val="28"/>
        </w:rPr>
        <w:t xml:space="preserve">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641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2F26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2025-02-20T12:24:00Z</cp:lastPrinted>
  <dcterms:created xsi:type="dcterms:W3CDTF">2025-02-20T12:55:00Z</dcterms:created>
  <dcterms:modified xsi:type="dcterms:W3CDTF">2025-02-20T12:55:00Z</dcterms:modified>
</cp:coreProperties>
</file>