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53501" w:rsidP="00453501" w14:paraId="27ACDA19" w14:textId="6E891612">
      <w:pPr>
        <w:ind w:left="2832" w:firstLine="708"/>
        <w:jc w:val="both"/>
        <w:rPr>
          <w:rFonts w:ascii="Arial" w:hAnsi="Arial" w:cs="Arial"/>
          <w:b/>
          <w:sz w:val="24"/>
          <w:szCs w:val="24"/>
        </w:rPr>
      </w:pPr>
      <w:permStart w:id="0" w:edGrp="everyone"/>
      <w:r w:rsidRPr="00B13A4A">
        <w:rPr>
          <w:rFonts w:ascii="Arial" w:hAnsi="Arial" w:cs="Arial"/>
          <w:b/>
          <w:sz w:val="24"/>
          <w:szCs w:val="24"/>
        </w:rPr>
        <w:t>Projeto de Lei n°_____ de 202</w:t>
      </w:r>
      <w:r w:rsidR="00FA6703">
        <w:rPr>
          <w:rFonts w:ascii="Arial" w:hAnsi="Arial" w:cs="Arial"/>
          <w:b/>
          <w:sz w:val="24"/>
          <w:szCs w:val="24"/>
        </w:rPr>
        <w:t>5</w:t>
      </w:r>
      <w:r w:rsidRPr="00B13A4A">
        <w:rPr>
          <w:rFonts w:ascii="Arial" w:hAnsi="Arial" w:cs="Arial"/>
          <w:b/>
          <w:sz w:val="24"/>
          <w:szCs w:val="24"/>
        </w:rPr>
        <w:t>.</w:t>
      </w:r>
    </w:p>
    <w:p w:rsidR="008D5CEC" w:rsidRPr="00B13A4A" w:rsidP="00453501" w14:paraId="45240EEE" w14:textId="77777777">
      <w:pPr>
        <w:ind w:left="2832" w:firstLine="708"/>
        <w:jc w:val="both"/>
        <w:rPr>
          <w:rFonts w:ascii="Arial" w:hAnsi="Arial" w:cs="Arial"/>
          <w:b/>
          <w:sz w:val="24"/>
          <w:szCs w:val="24"/>
        </w:rPr>
      </w:pPr>
    </w:p>
    <w:p w:rsidR="00894808" w:rsidP="00FD69F4" w14:paraId="40192B9A" w14:textId="7C7C40D7">
      <w:pPr>
        <w:ind w:left="4962"/>
        <w:jc w:val="both"/>
        <w:rPr>
          <w:rFonts w:ascii="Arial" w:hAnsi="Arial" w:cs="Arial"/>
          <w:bCs/>
          <w:caps/>
          <w:sz w:val="24"/>
          <w:szCs w:val="24"/>
        </w:rPr>
      </w:pPr>
      <w:r w:rsidRPr="002F30EE">
        <w:rPr>
          <w:rFonts w:ascii="Arial" w:hAnsi="Arial" w:cs="Arial"/>
          <w:bCs/>
          <w:sz w:val="24"/>
          <w:szCs w:val="24"/>
        </w:rPr>
        <w:t>“</w:t>
      </w:r>
      <w:r w:rsidRPr="007F6182" w:rsidR="007F6182">
        <w:rPr>
          <w:rFonts w:ascii="Arial" w:hAnsi="Arial" w:cs="Arial"/>
          <w:bCs/>
          <w:caps/>
          <w:sz w:val="24"/>
          <w:szCs w:val="24"/>
        </w:rPr>
        <w:t>Dispõe sobre a obrigatoriedade da instalação de temporizadores nos dispositivos de fiscalização eletrônica de avanço de semáforo no Município de Sumaré e dá outras providências.</w:t>
      </w:r>
      <w:r w:rsidR="007F6182">
        <w:rPr>
          <w:rFonts w:ascii="Arial" w:hAnsi="Arial" w:cs="Arial"/>
          <w:bCs/>
          <w:caps/>
          <w:sz w:val="24"/>
          <w:szCs w:val="24"/>
        </w:rPr>
        <w:t>”</w:t>
      </w:r>
    </w:p>
    <w:p w:rsidR="00453501" w:rsidP="00453501" w14:paraId="063BF5D7" w14:textId="20AA8AEA">
      <w:pPr>
        <w:jc w:val="center"/>
        <w:rPr>
          <w:rFonts w:ascii="Arial" w:hAnsi="Arial" w:cs="Arial"/>
          <w:b/>
          <w:sz w:val="24"/>
          <w:szCs w:val="24"/>
        </w:rPr>
      </w:pPr>
      <w:r w:rsidRPr="002F30EE">
        <w:rPr>
          <w:rFonts w:ascii="Arial" w:hAnsi="Arial" w:cs="Arial"/>
          <w:b/>
          <w:sz w:val="24"/>
          <w:szCs w:val="24"/>
        </w:rPr>
        <w:t>O PREFEITO DO MUNICÍPIO DE SUMARÉ,</w:t>
      </w:r>
    </w:p>
    <w:p w:rsidR="00B02213" w:rsidRPr="002F30EE" w:rsidP="00453501" w14:paraId="4DE4C6A9" w14:textId="77777777">
      <w:pPr>
        <w:jc w:val="center"/>
        <w:rPr>
          <w:rFonts w:ascii="Arial" w:hAnsi="Arial" w:cs="Arial"/>
          <w:b/>
          <w:sz w:val="24"/>
          <w:szCs w:val="24"/>
        </w:rPr>
      </w:pPr>
    </w:p>
    <w:p w:rsidR="00453501" w:rsidRPr="002F30EE" w:rsidP="000E1DF0" w14:paraId="1293AD4D" w14:textId="3ED66181">
      <w:pPr>
        <w:spacing w:before="240" w:after="0" w:line="360" w:lineRule="auto"/>
        <w:ind w:firstLine="1701"/>
        <w:jc w:val="both"/>
        <w:rPr>
          <w:rFonts w:ascii="Arial" w:hAnsi="Arial" w:cs="Arial"/>
          <w:bCs/>
          <w:sz w:val="24"/>
          <w:szCs w:val="24"/>
        </w:rPr>
      </w:pPr>
      <w:r w:rsidRPr="002F30EE">
        <w:rPr>
          <w:rFonts w:ascii="Arial" w:hAnsi="Arial" w:cs="Arial"/>
          <w:bCs/>
          <w:sz w:val="24"/>
          <w:szCs w:val="24"/>
        </w:rPr>
        <w:t>Faço saber que a CÂMARA MUNICIPAL aprovou e eu sanciono e promulgo a seguinte Lei:</w:t>
      </w:r>
    </w:p>
    <w:p w:rsidR="007F6182" w:rsidRPr="007F6182" w:rsidP="007F6182" w14:paraId="1FF1EAB0" w14:textId="044E9659">
      <w:pPr>
        <w:spacing w:after="0" w:line="360" w:lineRule="auto"/>
        <w:ind w:firstLine="1701"/>
        <w:jc w:val="both"/>
        <w:rPr>
          <w:rFonts w:ascii="Arial" w:hAnsi="Arial" w:cs="Arial"/>
          <w:bCs/>
          <w:sz w:val="24"/>
          <w:szCs w:val="24"/>
        </w:rPr>
      </w:pPr>
      <w:r w:rsidRPr="007F6182">
        <w:rPr>
          <w:rFonts w:ascii="Arial" w:hAnsi="Arial" w:cs="Arial"/>
          <w:b/>
          <w:sz w:val="24"/>
          <w:szCs w:val="24"/>
        </w:rPr>
        <w:t>Art. 1º</w:t>
      </w:r>
      <w:r>
        <w:rPr>
          <w:rFonts w:ascii="Arial" w:hAnsi="Arial" w:cs="Arial"/>
          <w:b/>
          <w:sz w:val="24"/>
          <w:szCs w:val="24"/>
        </w:rPr>
        <w:t xml:space="preserve"> - </w:t>
      </w:r>
      <w:r w:rsidRPr="007F6182">
        <w:rPr>
          <w:rFonts w:ascii="Arial" w:hAnsi="Arial" w:cs="Arial"/>
          <w:bCs/>
          <w:sz w:val="24"/>
          <w:szCs w:val="24"/>
        </w:rPr>
        <w:t>Fica obrigatória a instalação de temporizadores de contagem regressiva em todos os dispositivos de fiscalização eletrônica de avanço de semáforo (radar) instalados no âmbito do Município de Sumaré.</w:t>
      </w:r>
    </w:p>
    <w:p w:rsidR="007F6182" w:rsidP="007F6182" w14:paraId="4472298E" w14:textId="325D56F2">
      <w:pPr>
        <w:spacing w:after="0" w:line="360" w:lineRule="auto"/>
        <w:ind w:firstLine="1701"/>
        <w:jc w:val="both"/>
        <w:rPr>
          <w:rFonts w:ascii="Arial" w:hAnsi="Arial" w:cs="Arial"/>
          <w:bCs/>
          <w:sz w:val="24"/>
          <w:szCs w:val="24"/>
        </w:rPr>
      </w:pPr>
      <w:r w:rsidRPr="007F6182">
        <w:rPr>
          <w:rFonts w:ascii="Arial" w:hAnsi="Arial" w:cs="Arial"/>
          <w:b/>
          <w:sz w:val="24"/>
          <w:szCs w:val="24"/>
        </w:rPr>
        <w:t>Art. 2º</w:t>
      </w:r>
      <w:r>
        <w:rPr>
          <w:rFonts w:ascii="Arial" w:hAnsi="Arial" w:cs="Arial"/>
          <w:b/>
          <w:sz w:val="24"/>
          <w:szCs w:val="24"/>
        </w:rPr>
        <w:t xml:space="preserve"> - </w:t>
      </w:r>
      <w:r w:rsidRPr="007F6182">
        <w:rPr>
          <w:rFonts w:ascii="Arial" w:hAnsi="Arial" w:cs="Arial"/>
          <w:bCs/>
          <w:sz w:val="24"/>
          <w:szCs w:val="24"/>
        </w:rPr>
        <w:t>Os temporizadores deverão exibir de forma clara e precisa o tempo restante para a mudança do sinal, proporcionando maior transparência aos condutores e contribuindo para a prevenção de infrações e acidentes decorrentes do avanço indevido de semáforo.</w:t>
      </w:r>
    </w:p>
    <w:p w:rsidR="001548DB" w:rsidRPr="001548DB" w:rsidP="007F6182" w14:paraId="7FC09F3A" w14:textId="2648F773">
      <w:pPr>
        <w:spacing w:after="0" w:line="360" w:lineRule="auto"/>
        <w:ind w:firstLine="1701"/>
        <w:jc w:val="both"/>
        <w:rPr>
          <w:rFonts w:ascii="Arial" w:hAnsi="Arial" w:cs="Arial"/>
          <w:b/>
          <w:sz w:val="24"/>
          <w:szCs w:val="24"/>
        </w:rPr>
      </w:pPr>
      <w:r w:rsidRPr="001548DB">
        <w:rPr>
          <w:rFonts w:ascii="Arial" w:hAnsi="Arial" w:cs="Arial"/>
          <w:b/>
          <w:sz w:val="24"/>
          <w:szCs w:val="24"/>
        </w:rPr>
        <w:t>Art. 3º -</w:t>
      </w:r>
      <w:r w:rsidRPr="001548DB">
        <w:t xml:space="preserve"> </w:t>
      </w:r>
      <w:r w:rsidRPr="001548DB">
        <w:rPr>
          <w:rFonts w:ascii="Arial" w:hAnsi="Arial" w:cs="Arial"/>
          <w:bCs/>
          <w:sz w:val="24"/>
          <w:szCs w:val="24"/>
        </w:rPr>
        <w:t>As despesas decorrentes da execução desta lei correrão por conta das dotações orçamentárias próprias, suplementadas se necessário.</w:t>
      </w:r>
    </w:p>
    <w:p w:rsidR="007F6182" w:rsidRPr="007F6182" w:rsidP="007F6182" w14:paraId="1126A8AF" w14:textId="440383B1">
      <w:pPr>
        <w:spacing w:after="0" w:line="360" w:lineRule="auto"/>
        <w:ind w:firstLine="1701"/>
        <w:jc w:val="both"/>
        <w:rPr>
          <w:rFonts w:ascii="Arial" w:hAnsi="Arial" w:cs="Arial"/>
          <w:bCs/>
          <w:sz w:val="24"/>
          <w:szCs w:val="24"/>
        </w:rPr>
      </w:pPr>
      <w:r w:rsidRPr="007F6182">
        <w:rPr>
          <w:rFonts w:ascii="Arial" w:hAnsi="Arial" w:cs="Arial"/>
          <w:b/>
          <w:sz w:val="24"/>
          <w:szCs w:val="24"/>
        </w:rPr>
        <w:t xml:space="preserve">Art. </w:t>
      </w:r>
      <w:r w:rsidR="001548DB">
        <w:rPr>
          <w:rFonts w:ascii="Arial" w:hAnsi="Arial" w:cs="Arial"/>
          <w:b/>
          <w:sz w:val="24"/>
          <w:szCs w:val="24"/>
        </w:rPr>
        <w:t>4</w:t>
      </w:r>
      <w:r w:rsidRPr="007F6182">
        <w:rPr>
          <w:rFonts w:ascii="Arial" w:hAnsi="Arial" w:cs="Arial"/>
          <w:b/>
          <w:sz w:val="24"/>
          <w:szCs w:val="24"/>
        </w:rPr>
        <w:t>º</w:t>
      </w:r>
      <w:r>
        <w:rPr>
          <w:rFonts w:ascii="Arial" w:hAnsi="Arial" w:cs="Arial"/>
          <w:b/>
          <w:sz w:val="24"/>
          <w:szCs w:val="24"/>
        </w:rPr>
        <w:t xml:space="preserve"> - </w:t>
      </w:r>
      <w:r>
        <w:rPr>
          <w:rFonts w:ascii="Arial" w:hAnsi="Arial" w:cs="Arial"/>
          <w:bCs/>
          <w:sz w:val="24"/>
          <w:szCs w:val="24"/>
        </w:rPr>
        <w:t xml:space="preserve">O poder Executivo Municipal deverá regulamentar essa lei no prazo de </w:t>
      </w:r>
      <w:r w:rsidR="001548DB">
        <w:rPr>
          <w:rFonts w:ascii="Arial" w:hAnsi="Arial" w:cs="Arial"/>
          <w:bCs/>
          <w:sz w:val="24"/>
          <w:szCs w:val="24"/>
        </w:rPr>
        <w:t>30</w:t>
      </w:r>
      <w:r>
        <w:rPr>
          <w:rFonts w:ascii="Arial" w:hAnsi="Arial" w:cs="Arial"/>
          <w:bCs/>
          <w:sz w:val="24"/>
          <w:szCs w:val="24"/>
        </w:rPr>
        <w:t xml:space="preserve"> dias a partir da data de publicação.</w:t>
      </w:r>
    </w:p>
    <w:p w:rsidR="00FD69F4" w:rsidP="007F6182" w14:paraId="42A1336A" w14:textId="72C354E8">
      <w:pPr>
        <w:spacing w:after="0" w:line="360" w:lineRule="auto"/>
        <w:ind w:firstLine="1701"/>
        <w:jc w:val="both"/>
        <w:rPr>
          <w:rFonts w:ascii="Arial" w:hAnsi="Arial" w:cs="Arial"/>
          <w:bCs/>
          <w:sz w:val="24"/>
          <w:szCs w:val="24"/>
        </w:rPr>
      </w:pPr>
      <w:r w:rsidRPr="007F6182">
        <w:rPr>
          <w:rFonts w:ascii="Arial" w:hAnsi="Arial" w:cs="Arial"/>
          <w:b/>
          <w:sz w:val="24"/>
          <w:szCs w:val="24"/>
        </w:rPr>
        <w:t xml:space="preserve">Art. </w:t>
      </w:r>
      <w:r w:rsidR="001548DB">
        <w:rPr>
          <w:rFonts w:ascii="Arial" w:hAnsi="Arial" w:cs="Arial"/>
          <w:b/>
          <w:sz w:val="24"/>
          <w:szCs w:val="24"/>
        </w:rPr>
        <w:t>5</w:t>
      </w:r>
      <w:r w:rsidRPr="007F6182">
        <w:rPr>
          <w:rFonts w:ascii="Arial" w:hAnsi="Arial" w:cs="Arial"/>
          <w:b/>
          <w:sz w:val="24"/>
          <w:szCs w:val="24"/>
        </w:rPr>
        <w:t>º</w:t>
      </w:r>
      <w:r>
        <w:rPr>
          <w:rFonts w:ascii="Arial" w:hAnsi="Arial" w:cs="Arial"/>
          <w:b/>
          <w:sz w:val="24"/>
          <w:szCs w:val="24"/>
        </w:rPr>
        <w:t xml:space="preserve"> - </w:t>
      </w:r>
      <w:r w:rsidRPr="007F6182">
        <w:rPr>
          <w:rFonts w:ascii="Arial" w:hAnsi="Arial" w:cs="Arial"/>
          <w:bCs/>
          <w:sz w:val="24"/>
          <w:szCs w:val="24"/>
        </w:rPr>
        <w:t>Esta Lei entra em vigor na data de sua publicação</w:t>
      </w:r>
      <w:r w:rsidR="001548DB">
        <w:rPr>
          <w:rFonts w:ascii="Arial" w:hAnsi="Arial" w:cs="Arial"/>
          <w:bCs/>
          <w:sz w:val="24"/>
          <w:szCs w:val="24"/>
        </w:rPr>
        <w:t>.</w:t>
      </w:r>
    </w:p>
    <w:p w:rsidR="003B05CD" w:rsidRPr="002F30EE" w:rsidP="002F30EE" w14:paraId="58969ACC" w14:textId="77777777">
      <w:pPr>
        <w:spacing w:before="240" w:after="0" w:line="360" w:lineRule="auto"/>
        <w:ind w:firstLine="1701"/>
        <w:jc w:val="both"/>
        <w:rPr>
          <w:rFonts w:ascii="Arial" w:hAnsi="Arial" w:cs="Arial"/>
          <w:bCs/>
          <w:sz w:val="24"/>
          <w:szCs w:val="24"/>
        </w:rPr>
      </w:pPr>
    </w:p>
    <w:tbl>
      <w:tblPr>
        <w:tblStyle w:val="TableGrid"/>
        <w:tblW w:w="0" w:type="auto"/>
        <w:tblInd w:w="1696" w:type="dxa"/>
        <w:tblBorders>
          <w:left w:val="none" w:sz="0" w:space="0" w:color="auto"/>
          <w:bottom w:val="none" w:sz="0" w:space="0" w:color="auto"/>
          <w:right w:val="none" w:sz="0" w:space="0" w:color="auto"/>
          <w:insideH w:val="none" w:sz="0" w:space="0" w:color="auto"/>
          <w:insideV w:val="none" w:sz="0" w:space="0" w:color="auto"/>
        </w:tblBorders>
        <w:tblLook w:val="04A0"/>
      </w:tblPr>
      <w:tblGrid>
        <w:gridCol w:w="5812"/>
      </w:tblGrid>
      <w:tr w14:paraId="15613C68" w14:textId="77777777" w:rsidTr="00FD69F4">
        <w:tblPrEx>
          <w:tblW w:w="0" w:type="auto"/>
          <w:tblInd w:w="1696" w:type="dxa"/>
          <w:tblBorders>
            <w:left w:val="none" w:sz="0" w:space="0" w:color="auto"/>
            <w:bottom w:val="none" w:sz="0" w:space="0" w:color="auto"/>
            <w:right w:val="none" w:sz="0" w:space="0" w:color="auto"/>
            <w:insideH w:val="none" w:sz="0" w:space="0" w:color="auto"/>
            <w:insideV w:val="none" w:sz="0" w:space="0" w:color="auto"/>
          </w:tblBorders>
          <w:tblLook w:val="04A0"/>
        </w:tblPrEx>
        <w:tc>
          <w:tcPr>
            <w:tcW w:w="5812" w:type="dxa"/>
          </w:tcPr>
          <w:p w:rsidR="00FD69F4" w:rsidP="0080173A" w14:paraId="2417A564" w14:textId="433F025E">
            <w:pPr>
              <w:spacing w:line="360" w:lineRule="auto"/>
              <w:jc w:val="center"/>
              <w:rPr>
                <w:rFonts w:ascii="Arial" w:hAnsi="Arial" w:cs="Arial"/>
                <w:bCs/>
                <w:sz w:val="24"/>
                <w:szCs w:val="24"/>
              </w:rPr>
            </w:pPr>
            <w:r>
              <w:rPr>
                <w:rFonts w:ascii="Arial" w:hAnsi="Arial" w:cs="Arial"/>
                <w:bCs/>
                <w:sz w:val="24"/>
                <w:szCs w:val="24"/>
              </w:rPr>
              <w:t>Digão</w:t>
            </w:r>
          </w:p>
          <w:p w:rsidR="00FD69F4" w:rsidP="0080173A" w14:paraId="1671589D" w14:textId="122EB513">
            <w:pPr>
              <w:spacing w:line="360" w:lineRule="auto"/>
              <w:jc w:val="center"/>
              <w:rPr>
                <w:rFonts w:ascii="Arial" w:hAnsi="Arial" w:cs="Arial"/>
                <w:bCs/>
                <w:sz w:val="24"/>
                <w:szCs w:val="24"/>
              </w:rPr>
            </w:pPr>
            <w:r>
              <w:rPr>
                <w:rFonts w:ascii="Arial" w:hAnsi="Arial" w:cs="Arial"/>
                <w:bCs/>
                <w:sz w:val="24"/>
                <w:szCs w:val="24"/>
              </w:rPr>
              <w:t>VEREADOR</w:t>
            </w:r>
            <w:r w:rsidR="0047491B">
              <w:rPr>
                <w:rFonts w:ascii="Arial" w:hAnsi="Arial" w:cs="Arial"/>
                <w:bCs/>
                <w:sz w:val="24"/>
                <w:szCs w:val="24"/>
              </w:rPr>
              <w:t xml:space="preserve"> </w:t>
            </w:r>
            <w:r>
              <w:rPr>
                <w:rFonts w:ascii="Arial" w:hAnsi="Arial" w:cs="Arial"/>
                <w:bCs/>
                <w:sz w:val="24"/>
                <w:szCs w:val="24"/>
              </w:rPr>
              <w:t>–</w:t>
            </w:r>
            <w:r w:rsidR="0047491B">
              <w:rPr>
                <w:rFonts w:ascii="Arial" w:hAnsi="Arial" w:cs="Arial"/>
                <w:bCs/>
                <w:sz w:val="24"/>
                <w:szCs w:val="24"/>
              </w:rPr>
              <w:t xml:space="preserve"> </w:t>
            </w:r>
            <w:r>
              <w:rPr>
                <w:rFonts w:ascii="Arial" w:hAnsi="Arial" w:cs="Arial"/>
                <w:bCs/>
                <w:sz w:val="24"/>
                <w:szCs w:val="24"/>
              </w:rPr>
              <w:t>UNIÃO BRASIL</w:t>
            </w:r>
          </w:p>
        </w:tc>
      </w:tr>
    </w:tbl>
    <w:p w:rsidR="0080173A" w:rsidP="000E3585" w14:paraId="6B6B628A" w14:textId="77777777">
      <w:pPr>
        <w:jc w:val="center"/>
        <w:rPr>
          <w:rFonts w:ascii="Tahoma" w:hAnsi="Tahoma" w:cs="Tahoma"/>
          <w:bCs/>
          <w:sz w:val="24"/>
          <w:szCs w:val="24"/>
        </w:rPr>
      </w:pPr>
    </w:p>
    <w:p w:rsidR="000E3585" w:rsidRPr="002F30EE" w:rsidP="000E3585" w14:paraId="428E4689" w14:textId="0899F58B">
      <w:pPr>
        <w:jc w:val="center"/>
        <w:rPr>
          <w:rFonts w:ascii="Tahoma" w:hAnsi="Tahoma" w:cs="Tahoma"/>
          <w:bCs/>
          <w:sz w:val="24"/>
          <w:szCs w:val="24"/>
        </w:rPr>
      </w:pPr>
      <w:r w:rsidRPr="002F30EE">
        <w:rPr>
          <w:rFonts w:ascii="Tahoma" w:hAnsi="Tahoma" w:cs="Tahoma"/>
          <w:bCs/>
          <w:sz w:val="24"/>
          <w:szCs w:val="24"/>
        </w:rPr>
        <w:t xml:space="preserve">Câmara Municipal de Sumaré, </w:t>
      </w:r>
      <w:r w:rsidR="001548DB">
        <w:rPr>
          <w:rFonts w:ascii="Tahoma" w:hAnsi="Tahoma" w:cs="Tahoma"/>
          <w:bCs/>
          <w:sz w:val="24"/>
          <w:szCs w:val="24"/>
        </w:rPr>
        <w:t>20</w:t>
      </w:r>
      <w:r w:rsidRPr="002F30EE">
        <w:rPr>
          <w:rFonts w:ascii="Tahoma" w:hAnsi="Tahoma" w:cs="Tahoma"/>
          <w:bCs/>
          <w:sz w:val="24"/>
          <w:szCs w:val="24"/>
        </w:rPr>
        <w:t xml:space="preserve"> de </w:t>
      </w:r>
      <w:r w:rsidR="007F6182">
        <w:rPr>
          <w:rFonts w:ascii="Tahoma" w:hAnsi="Tahoma" w:cs="Tahoma"/>
          <w:bCs/>
          <w:sz w:val="24"/>
          <w:szCs w:val="24"/>
        </w:rPr>
        <w:t xml:space="preserve">Fevereiro </w:t>
      </w:r>
      <w:r w:rsidRPr="002F30EE">
        <w:rPr>
          <w:rFonts w:ascii="Tahoma" w:hAnsi="Tahoma" w:cs="Tahoma"/>
          <w:bCs/>
          <w:sz w:val="24"/>
          <w:szCs w:val="24"/>
        </w:rPr>
        <w:t xml:space="preserve">de </w:t>
      </w:r>
      <w:r w:rsidRPr="002F30EE" w:rsidR="002951A3">
        <w:rPr>
          <w:rFonts w:ascii="Tahoma" w:hAnsi="Tahoma" w:cs="Tahoma"/>
          <w:bCs/>
          <w:sz w:val="24"/>
          <w:szCs w:val="24"/>
        </w:rPr>
        <w:t>202</w:t>
      </w:r>
      <w:r w:rsidR="00FA6703">
        <w:rPr>
          <w:rFonts w:ascii="Tahoma" w:hAnsi="Tahoma" w:cs="Tahoma"/>
          <w:bCs/>
          <w:sz w:val="24"/>
          <w:szCs w:val="24"/>
        </w:rPr>
        <w:t>5</w:t>
      </w:r>
      <w:r w:rsidRPr="002F30EE">
        <w:rPr>
          <w:rFonts w:ascii="Tahoma" w:hAnsi="Tahoma" w:cs="Tahoma"/>
          <w:bCs/>
          <w:sz w:val="24"/>
          <w:szCs w:val="24"/>
        </w:rPr>
        <w:t>.</w:t>
      </w:r>
    </w:p>
    <w:p w:rsidR="00784795" w14:paraId="66812BF2" w14:textId="20318832">
      <w:pPr>
        <w:rPr>
          <w:rFonts w:ascii="Arial" w:hAnsi="Arial" w:cs="Arial"/>
          <w:bCs/>
          <w:sz w:val="24"/>
          <w:szCs w:val="24"/>
        </w:rPr>
      </w:pPr>
      <w:r>
        <w:rPr>
          <w:rFonts w:ascii="Arial" w:hAnsi="Arial" w:cs="Arial"/>
          <w:bCs/>
          <w:sz w:val="24"/>
          <w:szCs w:val="24"/>
        </w:rPr>
        <w:br w:type="page"/>
      </w:r>
    </w:p>
    <w:p w:rsidR="00AC4A6D" w:rsidRPr="004144FE" w:rsidP="00AC4A6D" w14:paraId="15BAD692" w14:textId="5BE27B25">
      <w:pPr>
        <w:jc w:val="center"/>
        <w:rPr>
          <w:rFonts w:ascii="Arial" w:hAnsi="Arial" w:cs="Arial"/>
          <w:b/>
          <w:sz w:val="24"/>
          <w:szCs w:val="24"/>
        </w:rPr>
      </w:pPr>
      <w:r w:rsidRPr="004144FE">
        <w:rPr>
          <w:rFonts w:ascii="Arial" w:hAnsi="Arial" w:cs="Arial"/>
          <w:b/>
          <w:sz w:val="24"/>
          <w:szCs w:val="24"/>
        </w:rPr>
        <w:t>Justificativa</w:t>
      </w:r>
    </w:p>
    <w:p w:rsidR="009135CC" w:rsidP="00A44D4D" w14:paraId="29D630E6" w14:textId="77777777">
      <w:pPr>
        <w:spacing w:after="0" w:line="360" w:lineRule="auto"/>
        <w:ind w:firstLine="709"/>
        <w:jc w:val="both"/>
        <w:rPr>
          <w:rFonts w:ascii="Arial" w:hAnsi="Arial" w:cs="Arial"/>
          <w:bCs/>
          <w:color w:val="000000"/>
          <w:sz w:val="24"/>
          <w:szCs w:val="24"/>
        </w:rPr>
      </w:pPr>
      <w:r w:rsidRPr="004144FE">
        <w:rPr>
          <w:rFonts w:ascii="Arial" w:hAnsi="Arial" w:cs="Arial"/>
          <w:bCs/>
          <w:color w:val="000000"/>
          <w:sz w:val="24"/>
          <w:szCs w:val="24"/>
        </w:rPr>
        <w:t xml:space="preserve">Nobres </w:t>
      </w:r>
      <w:r w:rsidR="00C865F3">
        <w:rPr>
          <w:rFonts w:ascii="Arial" w:hAnsi="Arial" w:cs="Arial"/>
          <w:bCs/>
          <w:color w:val="000000"/>
          <w:sz w:val="24"/>
          <w:szCs w:val="24"/>
        </w:rPr>
        <w:t>senhores</w:t>
      </w:r>
      <w:r w:rsidRPr="004144FE">
        <w:rPr>
          <w:rFonts w:ascii="Arial" w:hAnsi="Arial" w:cs="Arial"/>
          <w:bCs/>
          <w:color w:val="000000"/>
          <w:sz w:val="24"/>
          <w:szCs w:val="24"/>
        </w:rPr>
        <w:t xml:space="preserve"> vereadores, </w:t>
      </w:r>
      <w:r>
        <w:rPr>
          <w:rFonts w:ascii="Arial" w:hAnsi="Arial" w:cs="Arial"/>
          <w:bCs/>
          <w:color w:val="000000"/>
          <w:sz w:val="24"/>
          <w:szCs w:val="24"/>
        </w:rPr>
        <w:t>apresento-lhes</w:t>
      </w:r>
      <w:r w:rsidRPr="004144FE">
        <w:rPr>
          <w:rFonts w:ascii="Arial" w:hAnsi="Arial" w:cs="Arial"/>
          <w:bCs/>
          <w:color w:val="000000"/>
          <w:sz w:val="24"/>
          <w:szCs w:val="24"/>
        </w:rPr>
        <w:t xml:space="preserve"> </w:t>
      </w:r>
      <w:r>
        <w:rPr>
          <w:rFonts w:ascii="Arial" w:hAnsi="Arial" w:cs="Arial"/>
          <w:bCs/>
          <w:color w:val="000000"/>
          <w:sz w:val="24"/>
          <w:szCs w:val="24"/>
        </w:rPr>
        <w:t>este projeto de</w:t>
      </w:r>
      <w:r w:rsidRPr="004144FE">
        <w:rPr>
          <w:rFonts w:ascii="Arial" w:hAnsi="Arial" w:cs="Arial"/>
          <w:bCs/>
          <w:color w:val="000000"/>
          <w:sz w:val="24"/>
          <w:szCs w:val="24"/>
        </w:rPr>
        <w:t xml:space="preserve"> lei que visa garantir </w:t>
      </w:r>
      <w:r w:rsidR="001A411A">
        <w:rPr>
          <w:rFonts w:ascii="Arial" w:hAnsi="Arial" w:cs="Arial"/>
          <w:bCs/>
          <w:color w:val="000000"/>
          <w:sz w:val="24"/>
          <w:szCs w:val="24"/>
        </w:rPr>
        <w:t xml:space="preserve">dignidade e </w:t>
      </w:r>
      <w:r w:rsidR="00A45153">
        <w:rPr>
          <w:rFonts w:ascii="Arial" w:hAnsi="Arial" w:cs="Arial"/>
          <w:bCs/>
          <w:color w:val="000000"/>
          <w:sz w:val="24"/>
          <w:szCs w:val="24"/>
        </w:rPr>
        <w:t>segurança para as mulheres do nosso município</w:t>
      </w:r>
      <w:r w:rsidRPr="004144FE">
        <w:rPr>
          <w:rFonts w:ascii="Arial" w:hAnsi="Arial" w:cs="Arial"/>
          <w:bCs/>
          <w:color w:val="000000"/>
          <w:sz w:val="24"/>
          <w:szCs w:val="24"/>
        </w:rPr>
        <w:t>.</w:t>
      </w:r>
    </w:p>
    <w:p w:rsidR="007F6182" w:rsidRPr="007F6182" w:rsidP="00A44D4D" w14:paraId="22D503C9" w14:textId="77777777">
      <w:pPr>
        <w:spacing w:after="0" w:line="360" w:lineRule="auto"/>
        <w:ind w:firstLine="709"/>
        <w:jc w:val="both"/>
        <w:rPr>
          <w:rFonts w:ascii="Arial" w:hAnsi="Arial" w:cs="Arial"/>
          <w:bCs/>
          <w:color w:val="000000"/>
          <w:sz w:val="24"/>
          <w:szCs w:val="24"/>
        </w:rPr>
      </w:pPr>
      <w:r w:rsidRPr="007F6182">
        <w:rPr>
          <w:rFonts w:ascii="Arial" w:hAnsi="Arial" w:cs="Arial"/>
          <w:bCs/>
          <w:color w:val="000000"/>
          <w:sz w:val="24"/>
          <w:szCs w:val="24"/>
        </w:rPr>
        <w:t>O presente projeto de lei tem como objetivo fundamental aprimorar a transparência e a segurança viária em Sumaré, ao tornar obrigatória a instalação de temporizadores de contagem regressiva em todos os dispositivos de fiscalização eletrônica de avanço de semáforo. Atualmente, os sistemas de fiscalização operam sem fornecer aos condutores uma indicação clara do tempo restante para a alteração do sinal, o que pode gerar situações de insegurança e questionamentos quanto à justiça na autuação.</w:t>
      </w:r>
    </w:p>
    <w:p w:rsidR="007F6182" w:rsidRPr="007F6182" w:rsidP="00A44D4D" w14:paraId="3335C66C" w14:textId="77777777">
      <w:pPr>
        <w:spacing w:after="0" w:line="360" w:lineRule="auto"/>
        <w:ind w:firstLine="709"/>
        <w:jc w:val="both"/>
        <w:rPr>
          <w:rFonts w:ascii="Arial" w:hAnsi="Arial" w:cs="Arial"/>
          <w:bCs/>
          <w:color w:val="000000"/>
          <w:sz w:val="24"/>
          <w:szCs w:val="24"/>
        </w:rPr>
      </w:pPr>
      <w:r w:rsidRPr="007F6182">
        <w:rPr>
          <w:rFonts w:ascii="Arial" w:hAnsi="Arial" w:cs="Arial"/>
          <w:bCs/>
          <w:color w:val="000000"/>
          <w:sz w:val="24"/>
          <w:szCs w:val="24"/>
        </w:rPr>
        <w:t>A implementação dos temporizadores permitirá que os motoristas se antecipem à mudança do sinal, ajustando seu comportamento e reduzindo a ocorrência de infrações de trânsito de forma involuntária. Essa medida, além de contribuir para a diminuição de acidentes, promove maior transparência no processo de fiscalização, pois elimina a sensação de "cheque em branco" que muitos condutores relatam ao serem autuados sem ter informações claras sobre o tempo de transição do semáforo.</w:t>
      </w:r>
    </w:p>
    <w:p w:rsidR="007F6182" w:rsidRPr="007F6182" w:rsidP="00A44D4D" w14:paraId="67389B7C" w14:textId="77777777">
      <w:pPr>
        <w:spacing w:after="0" w:line="360" w:lineRule="auto"/>
        <w:ind w:firstLine="709"/>
        <w:jc w:val="both"/>
        <w:rPr>
          <w:rFonts w:ascii="Arial" w:hAnsi="Arial" w:cs="Arial"/>
          <w:bCs/>
          <w:color w:val="000000"/>
          <w:sz w:val="24"/>
          <w:szCs w:val="24"/>
        </w:rPr>
      </w:pPr>
      <w:r w:rsidRPr="007F6182">
        <w:rPr>
          <w:rFonts w:ascii="Arial" w:hAnsi="Arial" w:cs="Arial"/>
          <w:bCs/>
          <w:color w:val="000000"/>
          <w:sz w:val="24"/>
          <w:szCs w:val="24"/>
        </w:rPr>
        <w:t>Ademais, a adoção de temporizadores em sistemas de fiscalização é considerada uma prática recomendada em diversas localidades que prezam pela eficiência e pela segurança no trânsito. A medida fortalece o princípio da gestão responsável dos recursos públicos, ao evitar multas indevidas e promover um ambiente mais justo e seguro para todos os munícipes.</w:t>
      </w:r>
    </w:p>
    <w:p w:rsidR="007F6182" w:rsidP="00A44D4D" w14:paraId="460FFBCF" w14:textId="77777777">
      <w:pPr>
        <w:spacing w:after="0" w:line="360" w:lineRule="auto"/>
        <w:ind w:firstLine="709"/>
        <w:jc w:val="both"/>
        <w:rPr>
          <w:rFonts w:ascii="Arial" w:hAnsi="Arial" w:cs="Arial"/>
          <w:bCs/>
          <w:color w:val="000000"/>
          <w:sz w:val="24"/>
          <w:szCs w:val="24"/>
        </w:rPr>
      </w:pPr>
      <w:r w:rsidRPr="007F6182">
        <w:rPr>
          <w:rFonts w:ascii="Arial" w:hAnsi="Arial" w:cs="Arial"/>
          <w:bCs/>
          <w:color w:val="000000"/>
          <w:sz w:val="24"/>
          <w:szCs w:val="24"/>
        </w:rPr>
        <w:t>Diante do exposto, esta proposta visa garantir que Sumaré se alinhe às melhores práticas de gestão do trânsito, assegurando a integridade dos sistemas de fiscalização e a confiança da população na aplicação das normas de trânsito. Por isso, é imprescindível a aprovação deste projeto de lei para que a cidade avance rumo a uma mobilidade urbana mais transparente e segura.</w:t>
      </w:r>
    </w:p>
    <w:p w:rsidR="00BF37C7" w:rsidRPr="009135CC" w:rsidP="00A44D4D" w14:paraId="60B02E9B" w14:textId="489CE528">
      <w:pPr>
        <w:spacing w:after="0" w:line="360" w:lineRule="auto"/>
        <w:ind w:firstLine="709"/>
        <w:jc w:val="both"/>
        <w:rPr>
          <w:rFonts w:ascii="Arial" w:hAnsi="Arial" w:cs="Arial"/>
          <w:bCs/>
          <w:color w:val="000000"/>
          <w:sz w:val="24"/>
          <w:szCs w:val="24"/>
        </w:rPr>
      </w:pPr>
      <w:r>
        <w:rPr>
          <w:rFonts w:ascii="Arial" w:hAnsi="Arial" w:cs="Arial"/>
          <w:bCs/>
          <w:color w:val="000000"/>
          <w:sz w:val="24"/>
          <w:szCs w:val="24"/>
        </w:rPr>
        <w:t>Portanto, peço aos nobres pares o voto favorável para a aprovação deste Projeto de Lei.</w:t>
      </w:r>
    </w:p>
    <w:p w:rsidR="00894808" w:rsidP="00434A39" w14:paraId="5B23CEA2" w14:textId="46427D04">
      <w:pPr>
        <w:jc w:val="both"/>
        <w:rPr>
          <w:rFonts w:ascii="Arial" w:hAnsi="Arial" w:cs="Arial"/>
          <w:bCs/>
          <w:color w:val="000000"/>
          <w:sz w:val="24"/>
          <w:szCs w:val="24"/>
        </w:rPr>
      </w:pPr>
    </w:p>
    <w:tbl>
      <w:tblPr>
        <w:tblStyle w:val="TableGrid"/>
        <w:tblW w:w="0" w:type="auto"/>
        <w:tblInd w:w="1980" w:type="dxa"/>
        <w:tblBorders>
          <w:left w:val="none" w:sz="0" w:space="0" w:color="auto"/>
          <w:bottom w:val="none" w:sz="0" w:space="0" w:color="auto"/>
          <w:right w:val="none" w:sz="0" w:space="0" w:color="auto"/>
          <w:insideH w:val="none" w:sz="0" w:space="0" w:color="auto"/>
          <w:insideV w:val="none" w:sz="0" w:space="0" w:color="auto"/>
        </w:tblBorders>
        <w:tblLook w:val="04A0"/>
      </w:tblPr>
      <w:tblGrid>
        <w:gridCol w:w="5812"/>
      </w:tblGrid>
      <w:tr w14:paraId="02DED49B" w14:textId="77777777" w:rsidTr="0047491B">
        <w:tblPrEx>
          <w:tblW w:w="0" w:type="auto"/>
          <w:tblInd w:w="1980" w:type="dxa"/>
          <w:tblBorders>
            <w:left w:val="none" w:sz="0" w:space="0" w:color="auto"/>
            <w:bottom w:val="none" w:sz="0" w:space="0" w:color="auto"/>
            <w:right w:val="none" w:sz="0" w:space="0" w:color="auto"/>
            <w:insideH w:val="none" w:sz="0" w:space="0" w:color="auto"/>
            <w:insideV w:val="none" w:sz="0" w:space="0" w:color="auto"/>
          </w:tblBorders>
          <w:tblLook w:val="04A0"/>
        </w:tblPrEx>
        <w:tc>
          <w:tcPr>
            <w:tcW w:w="5812" w:type="dxa"/>
          </w:tcPr>
          <w:p w:rsidR="0047491B" w:rsidP="0047491B" w14:paraId="42DCC565" w14:textId="1CAA521B">
            <w:pPr>
              <w:spacing w:before="240" w:line="360" w:lineRule="auto"/>
              <w:jc w:val="center"/>
              <w:rPr>
                <w:rFonts w:ascii="Arial" w:hAnsi="Arial" w:cs="Arial"/>
                <w:bCs/>
                <w:sz w:val="24"/>
                <w:szCs w:val="24"/>
              </w:rPr>
            </w:pPr>
            <w:r>
              <w:rPr>
                <w:rFonts w:ascii="Arial" w:hAnsi="Arial" w:cs="Arial"/>
                <w:bCs/>
                <w:sz w:val="24"/>
                <w:szCs w:val="24"/>
              </w:rPr>
              <w:t>DIGÃO</w:t>
            </w:r>
          </w:p>
          <w:p w:rsidR="0047491B" w:rsidP="0047491B" w14:paraId="13FA42BC" w14:textId="217B789F">
            <w:pPr>
              <w:jc w:val="center"/>
              <w:rPr>
                <w:rFonts w:ascii="Arial" w:hAnsi="Arial" w:cs="Arial"/>
                <w:bCs/>
                <w:color w:val="000000"/>
                <w:sz w:val="24"/>
                <w:szCs w:val="24"/>
              </w:rPr>
            </w:pPr>
            <w:r>
              <w:rPr>
                <w:rFonts w:ascii="Arial" w:hAnsi="Arial" w:cs="Arial"/>
                <w:bCs/>
                <w:sz w:val="24"/>
                <w:szCs w:val="24"/>
              </w:rPr>
              <w:t xml:space="preserve">Vereador </w:t>
            </w:r>
            <w:r w:rsidR="00802C64">
              <w:rPr>
                <w:rFonts w:ascii="Arial" w:hAnsi="Arial" w:cs="Arial"/>
                <w:bCs/>
                <w:sz w:val="24"/>
                <w:szCs w:val="24"/>
              </w:rPr>
              <w:t>–</w:t>
            </w:r>
            <w:r>
              <w:rPr>
                <w:rFonts w:ascii="Arial" w:hAnsi="Arial" w:cs="Arial"/>
                <w:bCs/>
                <w:sz w:val="24"/>
                <w:szCs w:val="24"/>
              </w:rPr>
              <w:t xml:space="preserve"> </w:t>
            </w:r>
            <w:r w:rsidR="00802C64">
              <w:rPr>
                <w:rFonts w:ascii="Arial" w:hAnsi="Arial" w:cs="Arial"/>
                <w:bCs/>
                <w:sz w:val="24"/>
                <w:szCs w:val="24"/>
              </w:rPr>
              <w:t>UNIÃO BRASIL</w:t>
            </w:r>
          </w:p>
        </w:tc>
      </w:tr>
      <w:permEnd w:id="0"/>
    </w:tbl>
    <w:p w:rsidR="00894808" w:rsidRPr="002F30EE" w:rsidP="00434A39" w14:paraId="2E6DC9BF" w14:textId="4860765C">
      <w:pPr>
        <w:jc w:val="both"/>
        <w:rPr>
          <w:rFonts w:ascii="Arial" w:hAnsi="Arial" w:cs="Arial"/>
          <w:bCs/>
          <w:color w:val="000000"/>
          <w:sz w:val="24"/>
          <w:szCs w:val="24"/>
        </w:rPr>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1E7352"/>
    <w:multiLevelType w:val="multilevel"/>
    <w:tmpl w:val="E6B41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3"/>
  </w:num>
  <w:num w:numId="4">
    <w:abstractNumId w:val="1"/>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2753"/>
    <w:rsid w:val="000557C9"/>
    <w:rsid w:val="000D2BDC"/>
    <w:rsid w:val="000E1DF0"/>
    <w:rsid w:val="000E3016"/>
    <w:rsid w:val="000E3585"/>
    <w:rsid w:val="00104AAA"/>
    <w:rsid w:val="00110982"/>
    <w:rsid w:val="00123008"/>
    <w:rsid w:val="001246A9"/>
    <w:rsid w:val="001548DB"/>
    <w:rsid w:val="0015657E"/>
    <w:rsid w:val="00156CF8"/>
    <w:rsid w:val="00174344"/>
    <w:rsid w:val="00193DEA"/>
    <w:rsid w:val="001A411A"/>
    <w:rsid w:val="00216F7B"/>
    <w:rsid w:val="002951A3"/>
    <w:rsid w:val="002D3621"/>
    <w:rsid w:val="002F30EE"/>
    <w:rsid w:val="00325ED4"/>
    <w:rsid w:val="00341ADD"/>
    <w:rsid w:val="00375CAE"/>
    <w:rsid w:val="00395781"/>
    <w:rsid w:val="003A1FDE"/>
    <w:rsid w:val="003A5237"/>
    <w:rsid w:val="003B05CD"/>
    <w:rsid w:val="00402EA2"/>
    <w:rsid w:val="004144FE"/>
    <w:rsid w:val="004230B3"/>
    <w:rsid w:val="0043302D"/>
    <w:rsid w:val="00434A39"/>
    <w:rsid w:val="00453501"/>
    <w:rsid w:val="00460A32"/>
    <w:rsid w:val="0047491B"/>
    <w:rsid w:val="0048096B"/>
    <w:rsid w:val="004857A2"/>
    <w:rsid w:val="0049653E"/>
    <w:rsid w:val="004B2CC9"/>
    <w:rsid w:val="004B4C14"/>
    <w:rsid w:val="004B5705"/>
    <w:rsid w:val="0051286F"/>
    <w:rsid w:val="00546037"/>
    <w:rsid w:val="00551680"/>
    <w:rsid w:val="005654C8"/>
    <w:rsid w:val="005869A8"/>
    <w:rsid w:val="005D3AC9"/>
    <w:rsid w:val="00601B0A"/>
    <w:rsid w:val="00620283"/>
    <w:rsid w:val="00626437"/>
    <w:rsid w:val="00632FA0"/>
    <w:rsid w:val="00634EE6"/>
    <w:rsid w:val="00650890"/>
    <w:rsid w:val="00660A45"/>
    <w:rsid w:val="006761E3"/>
    <w:rsid w:val="00681129"/>
    <w:rsid w:val="006C41A4"/>
    <w:rsid w:val="006D1E9A"/>
    <w:rsid w:val="006D3ACE"/>
    <w:rsid w:val="00702DBA"/>
    <w:rsid w:val="00725C52"/>
    <w:rsid w:val="00770563"/>
    <w:rsid w:val="00784795"/>
    <w:rsid w:val="007B69D2"/>
    <w:rsid w:val="007B7079"/>
    <w:rsid w:val="007D6020"/>
    <w:rsid w:val="007F6182"/>
    <w:rsid w:val="0080173A"/>
    <w:rsid w:val="00802C64"/>
    <w:rsid w:val="00805B0D"/>
    <w:rsid w:val="00822396"/>
    <w:rsid w:val="00894808"/>
    <w:rsid w:val="008D5CEC"/>
    <w:rsid w:val="009135CC"/>
    <w:rsid w:val="0094143F"/>
    <w:rsid w:val="009602BC"/>
    <w:rsid w:val="009C01EF"/>
    <w:rsid w:val="009C3389"/>
    <w:rsid w:val="00A06CF2"/>
    <w:rsid w:val="00A44D4D"/>
    <w:rsid w:val="00A45153"/>
    <w:rsid w:val="00A547E3"/>
    <w:rsid w:val="00A901AD"/>
    <w:rsid w:val="00A94838"/>
    <w:rsid w:val="00AC4A6D"/>
    <w:rsid w:val="00AD5D40"/>
    <w:rsid w:val="00AE6AEE"/>
    <w:rsid w:val="00B02213"/>
    <w:rsid w:val="00B13A4A"/>
    <w:rsid w:val="00B81E41"/>
    <w:rsid w:val="00BB524E"/>
    <w:rsid w:val="00BF37C7"/>
    <w:rsid w:val="00C00C1E"/>
    <w:rsid w:val="00C14F34"/>
    <w:rsid w:val="00C1638E"/>
    <w:rsid w:val="00C3037E"/>
    <w:rsid w:val="00C36776"/>
    <w:rsid w:val="00C51C40"/>
    <w:rsid w:val="00C7539F"/>
    <w:rsid w:val="00C865F3"/>
    <w:rsid w:val="00C86E17"/>
    <w:rsid w:val="00CB0CCC"/>
    <w:rsid w:val="00CD5861"/>
    <w:rsid w:val="00CD6B58"/>
    <w:rsid w:val="00CF401E"/>
    <w:rsid w:val="00CF6A2D"/>
    <w:rsid w:val="00D47AC8"/>
    <w:rsid w:val="00D563F2"/>
    <w:rsid w:val="00D56B7F"/>
    <w:rsid w:val="00D71035"/>
    <w:rsid w:val="00D75C20"/>
    <w:rsid w:val="00DB3515"/>
    <w:rsid w:val="00DD1D1B"/>
    <w:rsid w:val="00DF1BB7"/>
    <w:rsid w:val="00E138FE"/>
    <w:rsid w:val="00E43083"/>
    <w:rsid w:val="00E84328"/>
    <w:rsid w:val="00EC4705"/>
    <w:rsid w:val="00F2197B"/>
    <w:rsid w:val="00F31F6E"/>
    <w:rsid w:val="00F4119C"/>
    <w:rsid w:val="00F504C9"/>
    <w:rsid w:val="00F73E30"/>
    <w:rsid w:val="00FA3FED"/>
    <w:rsid w:val="00FA6703"/>
    <w:rsid w:val="00FB674F"/>
    <w:rsid w:val="00FD69F4"/>
    <w:rsid w:val="00FE268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91B"/>
  </w:style>
  <w:style w:type="paragraph" w:styleId="Heading1">
    <w:name w:val="heading 1"/>
    <w:basedOn w:val="Normal"/>
    <w:next w:val="Normal"/>
    <w:link w:val="Ttulo1Char"/>
    <w:uiPriority w:val="9"/>
    <w:qFormat/>
    <w:locked/>
    <w:rsid w:val="00F219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leGrid">
    <w:name w:val="Table Grid"/>
    <w:basedOn w:val="TableNormal"/>
    <w:uiPriority w:val="39"/>
    <w:locked/>
    <w:rsid w:val="00F21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DefaultParagraphFont"/>
    <w:link w:val="Heading1"/>
    <w:uiPriority w:val="9"/>
    <w:rsid w:val="00F2197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497</Words>
  <Characters>2689</Characters>
  <Application>Microsoft Office Word</Application>
  <DocSecurity>8</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Master Bruce</cp:lastModifiedBy>
  <cp:revision>5</cp:revision>
  <cp:lastPrinted>2025-02-13T17:41:00Z</cp:lastPrinted>
  <dcterms:created xsi:type="dcterms:W3CDTF">2025-02-13T17:39:00Z</dcterms:created>
  <dcterms:modified xsi:type="dcterms:W3CDTF">2025-02-20T12:34:00Z</dcterms:modified>
</cp:coreProperties>
</file>