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193/2025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TIÃO CORREA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obrigatoriedade da instalação de câmeras de monitoramento com áudio e vídeo, GPS e validador eletrônico nos ônibus de transporte escolar público municipais e estaduais do Município de Sumaré/SP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fevereiro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